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ook w:val="01E0" w:firstRow="1" w:lastRow="1" w:firstColumn="1" w:lastColumn="1" w:noHBand="0" w:noVBand="0"/>
      </w:tblPr>
      <w:tblGrid>
        <w:gridCol w:w="3708"/>
        <w:gridCol w:w="5580"/>
      </w:tblGrid>
      <w:tr w:rsidR="00AB7511" w:rsidRPr="002F36EE" w14:paraId="6245FAA1" w14:textId="77777777" w:rsidTr="006D2992">
        <w:trPr>
          <w:trHeight w:val="1200"/>
        </w:trPr>
        <w:tc>
          <w:tcPr>
            <w:tcW w:w="3708" w:type="dxa"/>
            <w:tcMar>
              <w:left w:w="57" w:type="dxa"/>
              <w:right w:w="57" w:type="dxa"/>
            </w:tcMar>
          </w:tcPr>
          <w:p w14:paraId="466A6A3F" w14:textId="77777777" w:rsidR="00AB7511" w:rsidRPr="00461245" w:rsidRDefault="00AB7511" w:rsidP="00AB7511">
            <w:pPr>
              <w:spacing w:after="0" w:line="240" w:lineRule="auto"/>
              <w:jc w:val="center"/>
              <w:rPr>
                <w:rFonts w:ascii="Times New Roman" w:eastAsia="MS Mincho" w:hAnsi="Times New Roman"/>
                <w:b/>
                <w:bCs/>
                <w:sz w:val="26"/>
                <w:szCs w:val="26"/>
                <w:lang w:eastAsia="ja-JP"/>
              </w:rPr>
            </w:pPr>
            <w:bookmarkStart w:id="0" w:name="_GoBack"/>
            <w:bookmarkEnd w:id="0"/>
            <w:r w:rsidRPr="00461245">
              <w:rPr>
                <w:rFonts w:ascii="Times New Roman" w:eastAsia="MS Mincho" w:hAnsi="Times New Roman"/>
                <w:b/>
                <w:bCs/>
                <w:sz w:val="26"/>
                <w:szCs w:val="26"/>
                <w:lang w:eastAsia="ja-JP"/>
              </w:rPr>
              <w:t>BỘ GIAO THÔNG VẬN TẢI</w:t>
            </w:r>
          </w:p>
          <w:p w14:paraId="7B7ACAA0" w14:textId="766E8891" w:rsidR="007D167F" w:rsidRPr="002F36EE" w:rsidRDefault="00C6102F" w:rsidP="00AB7511">
            <w:pPr>
              <w:spacing w:after="0" w:line="240" w:lineRule="auto"/>
              <w:jc w:val="center"/>
              <w:rPr>
                <w:rFonts w:ascii="Times New Roman" w:eastAsia="MS Mincho" w:hAnsi="Times New Roman"/>
                <w:b/>
                <w:sz w:val="26"/>
                <w:szCs w:val="26"/>
                <w:lang w:eastAsia="ja-JP"/>
              </w:rPr>
            </w:pPr>
            <w:r w:rsidRPr="002F36EE">
              <w:rPr>
                <w:rFonts w:ascii="Times New Roman" w:eastAsia="MS Mincho" w:hAnsi="Times New Roman"/>
                <w:b/>
                <w:noProof/>
                <w:sz w:val="28"/>
                <w:szCs w:val="28"/>
                <w:vertAlign w:val="superscript"/>
              </w:rPr>
              <mc:AlternateContent>
                <mc:Choice Requires="wps">
                  <w:drawing>
                    <wp:anchor distT="0" distB="0" distL="114300" distR="114300" simplePos="0" relativeHeight="251657216" behindDoc="0" locked="0" layoutInCell="1" allowOverlap="1" wp14:anchorId="36AFD60E" wp14:editId="2F39B669">
                      <wp:simplePos x="0" y="0"/>
                      <wp:positionH relativeFrom="column">
                        <wp:posOffset>539750</wp:posOffset>
                      </wp:positionH>
                      <wp:positionV relativeFrom="paragraph">
                        <wp:posOffset>42215</wp:posOffset>
                      </wp:positionV>
                      <wp:extent cx="1253947" cy="635"/>
                      <wp:effectExtent l="0" t="0" r="2286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947"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31967" id="_x0000_t32" coordsize="21600,21600" o:spt="32" o:oned="t" path="m,l21600,21600e" filled="f">
                      <v:path arrowok="t" fillok="f" o:connecttype="none"/>
                      <o:lock v:ext="edit" shapetype="t"/>
                    </v:shapetype>
                    <v:shape id="AutoShape 4" o:spid="_x0000_s1026" type="#_x0000_t32" style="position:absolute;margin-left:42.5pt;margin-top:3.3pt;width:98.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bT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"/>
                  </w:pict>
                </mc:Fallback>
              </mc:AlternateContent>
            </w:r>
          </w:p>
          <w:p w14:paraId="30BC50DD" w14:textId="20339882" w:rsidR="00AB7511" w:rsidRPr="002F36EE" w:rsidRDefault="00AB7511" w:rsidP="00AB7511">
            <w:pPr>
              <w:spacing w:after="0" w:line="240" w:lineRule="auto"/>
              <w:jc w:val="center"/>
              <w:rPr>
                <w:rFonts w:ascii="Times New Roman" w:eastAsia="MS Mincho" w:hAnsi="Times New Roman"/>
                <w:b/>
                <w:sz w:val="28"/>
                <w:szCs w:val="28"/>
                <w:vertAlign w:val="superscript"/>
                <w:lang w:eastAsia="ja-JP"/>
              </w:rPr>
            </w:pPr>
          </w:p>
          <w:p w14:paraId="43770820" w14:textId="77777777" w:rsidR="00AB7511" w:rsidRPr="002F36EE" w:rsidRDefault="00AB7511" w:rsidP="00AB7511">
            <w:pPr>
              <w:spacing w:before="280" w:after="0" w:line="240" w:lineRule="auto"/>
              <w:jc w:val="center"/>
              <w:rPr>
                <w:rFonts w:ascii="Times New Roman" w:eastAsia="MS Mincho" w:hAnsi="Times New Roman"/>
                <w:b/>
                <w:sz w:val="24"/>
                <w:szCs w:val="24"/>
                <w:vertAlign w:val="superscript"/>
                <w:lang w:eastAsia="ja-JP"/>
              </w:rPr>
            </w:pPr>
          </w:p>
        </w:tc>
        <w:tc>
          <w:tcPr>
            <w:tcW w:w="5580" w:type="dxa"/>
            <w:tcMar>
              <w:left w:w="57" w:type="dxa"/>
              <w:right w:w="57" w:type="dxa"/>
            </w:tcMar>
          </w:tcPr>
          <w:p w14:paraId="487F854C" w14:textId="77777777" w:rsidR="00AB7511" w:rsidRPr="002F36EE" w:rsidRDefault="00AB7511" w:rsidP="00AB7511">
            <w:pPr>
              <w:spacing w:after="0" w:line="240" w:lineRule="auto"/>
              <w:jc w:val="center"/>
              <w:rPr>
                <w:rFonts w:ascii="Times New Roman" w:eastAsia="MS Mincho" w:hAnsi="Times New Roman"/>
                <w:b/>
                <w:sz w:val="26"/>
                <w:szCs w:val="26"/>
                <w:lang w:eastAsia="ja-JP"/>
              </w:rPr>
            </w:pPr>
            <w:r w:rsidRPr="002F36EE">
              <w:rPr>
                <w:rFonts w:ascii="Times New Roman" w:eastAsia="MS Mincho" w:hAnsi="Times New Roman"/>
                <w:b/>
                <w:sz w:val="26"/>
                <w:szCs w:val="26"/>
                <w:lang w:eastAsia="ja-JP"/>
              </w:rPr>
              <w:t>CỘNG HOÀ XÃ HỘI CHỦ NGHĨA VIỆT NAM</w:t>
            </w:r>
          </w:p>
          <w:p w14:paraId="5F298DFF" w14:textId="77777777" w:rsidR="00AB7511" w:rsidRPr="002F36EE" w:rsidRDefault="00AB7511" w:rsidP="00AB7511">
            <w:pPr>
              <w:spacing w:after="0" w:line="240" w:lineRule="auto"/>
              <w:jc w:val="center"/>
              <w:rPr>
                <w:rFonts w:ascii="Times New Roman" w:eastAsia="MS Mincho" w:hAnsi="Times New Roman"/>
                <w:b/>
                <w:sz w:val="28"/>
                <w:szCs w:val="28"/>
                <w:lang w:eastAsia="ja-JP"/>
              </w:rPr>
            </w:pPr>
            <w:r w:rsidRPr="002F36EE">
              <w:rPr>
                <w:rFonts w:ascii="Times New Roman" w:eastAsia="MS Mincho" w:hAnsi="Times New Roman"/>
                <w:b/>
                <w:sz w:val="28"/>
                <w:szCs w:val="28"/>
                <w:lang w:eastAsia="ja-JP"/>
              </w:rPr>
              <w:t>Độc lập - Tự do - Hạnh phúc</w:t>
            </w:r>
          </w:p>
          <w:p w14:paraId="58396439" w14:textId="77777777" w:rsidR="00AB7511" w:rsidRPr="002F36EE" w:rsidRDefault="002F36EE" w:rsidP="00AB7511">
            <w:pPr>
              <w:spacing w:after="0" w:line="240" w:lineRule="auto"/>
              <w:jc w:val="center"/>
              <w:rPr>
                <w:rFonts w:ascii=".VnTime" w:eastAsia="MS Mincho" w:hAnsi=".VnTime"/>
                <w:b/>
                <w:i/>
                <w:sz w:val="26"/>
                <w:szCs w:val="28"/>
                <w:lang w:eastAsia="ja-JP"/>
              </w:rPr>
            </w:pPr>
            <w:r w:rsidRPr="002F36EE">
              <w:rPr>
                <w:rFonts w:ascii="Times New Roman" w:eastAsia="MS Mincho" w:hAnsi="Times New Roman"/>
                <w:b/>
                <w:noProof/>
                <w:sz w:val="26"/>
                <w:szCs w:val="24"/>
                <w:vertAlign w:val="superscript"/>
              </w:rPr>
              <mc:AlternateContent>
                <mc:Choice Requires="wps">
                  <w:drawing>
                    <wp:anchor distT="0" distB="0" distL="114300" distR="114300" simplePos="0" relativeHeight="251658240" behindDoc="0" locked="0" layoutInCell="1" allowOverlap="1" wp14:anchorId="130A4099" wp14:editId="0B5CFB96">
                      <wp:simplePos x="0" y="0"/>
                      <wp:positionH relativeFrom="column">
                        <wp:posOffset>664845</wp:posOffset>
                      </wp:positionH>
                      <wp:positionV relativeFrom="paragraph">
                        <wp:posOffset>27940</wp:posOffset>
                      </wp:positionV>
                      <wp:extent cx="2148840" cy="0"/>
                      <wp:effectExtent l="13335" t="8890"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AF1808" id="AutoShape 5" o:spid="_x0000_s1026" type="#_x0000_t32" style="position:absolute;margin-left:52.35pt;margin-top:2.2pt;width:16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ES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"/>
                  </w:pict>
                </mc:Fallback>
              </mc:AlternateContent>
            </w:r>
          </w:p>
          <w:p w14:paraId="2CC6D0D3" w14:textId="77777777" w:rsidR="00AB7511" w:rsidRPr="002F36EE" w:rsidRDefault="002D5277" w:rsidP="006D4280">
            <w:pPr>
              <w:spacing w:after="0" w:line="240" w:lineRule="auto"/>
              <w:jc w:val="center"/>
              <w:rPr>
                <w:rFonts w:ascii="Times New Roman" w:eastAsia="MS Mincho" w:hAnsi="Times New Roman"/>
                <w:i/>
                <w:sz w:val="28"/>
                <w:szCs w:val="28"/>
                <w:lang w:eastAsia="ja-JP"/>
              </w:rPr>
            </w:pPr>
            <w:r w:rsidRPr="002F36EE">
              <w:rPr>
                <w:rFonts w:ascii="Times New Roman" w:eastAsia="MS Mincho" w:hAnsi="Times New Roman"/>
                <w:i/>
                <w:sz w:val="28"/>
                <w:szCs w:val="28"/>
                <w:lang w:eastAsia="ja-JP"/>
              </w:rPr>
              <w:t>Hà nộ</w:t>
            </w:r>
            <w:r w:rsidR="00224A6E" w:rsidRPr="002F36EE">
              <w:rPr>
                <w:rFonts w:ascii="Times New Roman" w:eastAsia="MS Mincho" w:hAnsi="Times New Roman"/>
                <w:i/>
                <w:sz w:val="28"/>
                <w:szCs w:val="28"/>
                <w:lang w:eastAsia="ja-JP"/>
              </w:rPr>
              <w:t>i, ngày</w:t>
            </w:r>
            <w:r w:rsidR="006D4280" w:rsidRPr="002F36EE">
              <w:rPr>
                <w:rFonts w:ascii="Times New Roman" w:eastAsia="MS Mincho" w:hAnsi="Times New Roman"/>
                <w:i/>
                <w:sz w:val="28"/>
                <w:szCs w:val="28"/>
                <w:lang w:eastAsia="ja-JP"/>
              </w:rPr>
              <w:t xml:space="preserve"> 01</w:t>
            </w:r>
            <w:r w:rsidR="00224A6E" w:rsidRPr="002F36EE">
              <w:rPr>
                <w:rFonts w:ascii="Times New Roman" w:eastAsia="MS Mincho" w:hAnsi="Times New Roman"/>
                <w:i/>
                <w:sz w:val="28"/>
                <w:szCs w:val="28"/>
                <w:lang w:eastAsia="ja-JP"/>
              </w:rPr>
              <w:t xml:space="preserve"> tháng </w:t>
            </w:r>
            <w:r w:rsidR="00555A18" w:rsidRPr="002F36EE">
              <w:rPr>
                <w:rFonts w:ascii="Times New Roman" w:eastAsia="MS Mincho" w:hAnsi="Times New Roman"/>
                <w:i/>
                <w:sz w:val="28"/>
                <w:szCs w:val="28"/>
                <w:lang w:eastAsia="ja-JP"/>
              </w:rPr>
              <w:t>10</w:t>
            </w:r>
            <w:r w:rsidR="00224A6E" w:rsidRPr="002F36EE">
              <w:rPr>
                <w:rFonts w:ascii="Times New Roman" w:eastAsia="MS Mincho" w:hAnsi="Times New Roman"/>
                <w:i/>
                <w:sz w:val="28"/>
                <w:szCs w:val="28"/>
                <w:lang w:eastAsia="ja-JP"/>
              </w:rPr>
              <w:t xml:space="preserve"> năm 2024</w:t>
            </w:r>
          </w:p>
        </w:tc>
      </w:tr>
    </w:tbl>
    <w:p w14:paraId="31ACD35F" w14:textId="77777777" w:rsidR="00AB7511" w:rsidRPr="002F36EE" w:rsidRDefault="00AB7511" w:rsidP="00AB7511">
      <w:pPr>
        <w:spacing w:after="0" w:line="240" w:lineRule="auto"/>
        <w:jc w:val="center"/>
        <w:rPr>
          <w:rFonts w:ascii="Times New Roman" w:hAnsi="Times New Roman"/>
          <w:b/>
          <w:sz w:val="28"/>
          <w:szCs w:val="28"/>
        </w:rPr>
      </w:pPr>
    </w:p>
    <w:p w14:paraId="4E35B808" w14:textId="4EBF7FFA" w:rsidR="00AB7511" w:rsidRPr="002F36EE" w:rsidRDefault="00E1641D" w:rsidP="00AB7511">
      <w:pPr>
        <w:spacing w:after="0" w:line="240" w:lineRule="auto"/>
        <w:jc w:val="center"/>
        <w:rPr>
          <w:rFonts w:ascii="Times New Roman" w:hAnsi="Times New Roman"/>
          <w:b/>
          <w:sz w:val="28"/>
          <w:szCs w:val="28"/>
        </w:rPr>
      </w:pPr>
      <w:r>
        <w:rPr>
          <w:rFonts w:ascii="Times New Roman" w:hAnsi="Times New Roman"/>
          <w:b/>
          <w:sz w:val="28"/>
          <w:szCs w:val="28"/>
        </w:rPr>
        <w:t>BÁO CÁO ĐÁNH GIÁ</w:t>
      </w:r>
      <w:r w:rsidR="007D167F" w:rsidRPr="002F36EE">
        <w:rPr>
          <w:rFonts w:ascii="Times New Roman" w:hAnsi="Times New Roman"/>
          <w:b/>
          <w:sz w:val="28"/>
          <w:szCs w:val="28"/>
        </w:rPr>
        <w:t xml:space="preserve"> </w:t>
      </w:r>
      <w:r w:rsidR="00AB7511" w:rsidRPr="002F36EE">
        <w:rPr>
          <w:rFonts w:ascii="Times New Roman" w:hAnsi="Times New Roman"/>
          <w:b/>
          <w:sz w:val="28"/>
          <w:szCs w:val="28"/>
        </w:rPr>
        <w:t>TÁC ĐỘNG CHÍNH SÁCH</w:t>
      </w:r>
    </w:p>
    <w:p w14:paraId="7DE1E08C" w14:textId="1C4E80A6" w:rsidR="00C81731" w:rsidRPr="002F36EE" w:rsidRDefault="00E1641D" w:rsidP="00C821F8">
      <w:pPr>
        <w:spacing w:after="0" w:line="240" w:lineRule="auto"/>
        <w:ind w:right="-198"/>
        <w:jc w:val="center"/>
        <w:rPr>
          <w:rFonts w:ascii="Times New Roman" w:hAnsi="Times New Roman"/>
          <w:i/>
          <w:sz w:val="28"/>
          <w:szCs w:val="28"/>
        </w:rPr>
      </w:pPr>
      <w:r>
        <w:rPr>
          <w:rFonts w:ascii="Times New Roman" w:hAnsi="Times New Roman"/>
          <w:b/>
          <w:sz w:val="28"/>
          <w:szCs w:val="28"/>
        </w:rPr>
        <w:t>Trong dự thảo</w:t>
      </w:r>
      <w:r w:rsidR="007D167F" w:rsidRPr="002F36EE">
        <w:rPr>
          <w:rFonts w:ascii="Times New Roman" w:hAnsi="Times New Roman"/>
          <w:b/>
          <w:sz w:val="28"/>
          <w:szCs w:val="28"/>
        </w:rPr>
        <w:t xml:space="preserve"> </w:t>
      </w:r>
      <w:r w:rsidR="00A37056" w:rsidRPr="002F36EE">
        <w:rPr>
          <w:rFonts w:ascii="Times New Roman" w:hAnsi="Times New Roman"/>
          <w:b/>
          <w:sz w:val="28"/>
          <w:szCs w:val="28"/>
        </w:rPr>
        <w:t>Quyết định của Thủ tướng Chính phủ</w:t>
      </w:r>
      <w:r w:rsidR="00AB7511" w:rsidRPr="002F36EE">
        <w:rPr>
          <w:rFonts w:ascii="Times New Roman" w:hAnsi="Times New Roman"/>
          <w:b/>
          <w:sz w:val="28"/>
          <w:szCs w:val="28"/>
        </w:rPr>
        <w:t xml:space="preserve"> quy định về lộ</w:t>
      </w:r>
      <w:r w:rsidR="00224A6E" w:rsidRPr="002F36EE">
        <w:rPr>
          <w:rFonts w:ascii="Times New Roman" w:hAnsi="Times New Roman"/>
          <w:b/>
          <w:sz w:val="28"/>
          <w:szCs w:val="28"/>
        </w:rPr>
        <w:t xml:space="preserve"> trình áp dụng mức</w:t>
      </w:r>
      <w:r w:rsidR="00AB7511" w:rsidRPr="002F36EE">
        <w:rPr>
          <w:rFonts w:ascii="Times New Roman" w:hAnsi="Times New Roman"/>
          <w:b/>
          <w:sz w:val="28"/>
          <w:szCs w:val="28"/>
        </w:rPr>
        <w:t xml:space="preserve"> </w:t>
      </w:r>
      <w:r w:rsidR="00060A70" w:rsidRPr="002F36EE">
        <w:rPr>
          <w:rFonts w:ascii="Times New Roman" w:hAnsi="Times New Roman"/>
          <w:b/>
          <w:sz w:val="28"/>
          <w:szCs w:val="28"/>
        </w:rPr>
        <w:t>tiêu chuẩn khí thải</w:t>
      </w:r>
      <w:r w:rsidR="00AB7511" w:rsidRPr="002F36EE">
        <w:rPr>
          <w:rFonts w:ascii="Times New Roman" w:hAnsi="Times New Roman"/>
          <w:b/>
          <w:sz w:val="28"/>
          <w:szCs w:val="28"/>
        </w:rPr>
        <w:t xml:space="preserve"> đối vớ</w:t>
      </w:r>
      <w:r w:rsidR="00224A6E" w:rsidRPr="002F36EE">
        <w:rPr>
          <w:rFonts w:ascii="Times New Roman" w:hAnsi="Times New Roman"/>
          <w:b/>
          <w:sz w:val="28"/>
          <w:szCs w:val="28"/>
        </w:rPr>
        <w:t>i xe cơ giới nhập khẩu, sản xuất, lắp ráp</w:t>
      </w:r>
      <w:r w:rsidR="00060A70" w:rsidRPr="002F36EE">
        <w:rPr>
          <w:rFonts w:ascii="Times New Roman" w:hAnsi="Times New Roman"/>
          <w:b/>
          <w:sz w:val="28"/>
          <w:szCs w:val="28"/>
        </w:rPr>
        <w:t>.</w:t>
      </w:r>
      <w:r w:rsidR="00AB7511" w:rsidRPr="002F36EE">
        <w:rPr>
          <w:rFonts w:ascii="Times New Roman" w:hAnsi="Times New Roman"/>
          <w:b/>
          <w:sz w:val="28"/>
          <w:szCs w:val="28"/>
        </w:rPr>
        <w:t xml:space="preserve"> </w:t>
      </w:r>
      <w:r w:rsidR="001134A0" w:rsidRPr="002F36EE">
        <w:rPr>
          <w:rFonts w:ascii="Times New Roman" w:hAnsi="Times New Roman"/>
          <w:i/>
          <w:sz w:val="28"/>
          <w:szCs w:val="28"/>
        </w:rPr>
        <w:t xml:space="preserve">  </w:t>
      </w:r>
    </w:p>
    <w:p w14:paraId="5D704C4D" w14:textId="77777777" w:rsidR="006E54BA" w:rsidRPr="002F36EE" w:rsidRDefault="001134A0" w:rsidP="00C81731">
      <w:pPr>
        <w:spacing w:after="0" w:line="240" w:lineRule="auto"/>
        <w:jc w:val="center"/>
        <w:rPr>
          <w:rFonts w:ascii="Times New Roman" w:hAnsi="Times New Roman"/>
          <w:b/>
          <w:sz w:val="28"/>
          <w:szCs w:val="28"/>
        </w:rPr>
      </w:pPr>
      <w:r w:rsidRPr="002F36EE">
        <w:rPr>
          <w:rFonts w:ascii="Times New Roman" w:hAnsi="Times New Roman"/>
          <w:i/>
          <w:sz w:val="28"/>
          <w:szCs w:val="28"/>
        </w:rPr>
        <w:t xml:space="preserve">      </w:t>
      </w:r>
    </w:p>
    <w:p w14:paraId="382C001D" w14:textId="77777777" w:rsidR="00287060" w:rsidRPr="00E1641D" w:rsidRDefault="00287060" w:rsidP="00E1641D">
      <w:pPr>
        <w:numPr>
          <w:ilvl w:val="0"/>
          <w:numId w:val="34"/>
        </w:numPr>
        <w:spacing w:before="120" w:after="0" w:line="240" w:lineRule="auto"/>
        <w:ind w:left="709" w:hanging="349"/>
        <w:jc w:val="both"/>
        <w:rPr>
          <w:rFonts w:ascii="Times New Roman" w:hAnsi="Times New Roman"/>
          <w:b/>
          <w:sz w:val="28"/>
          <w:szCs w:val="28"/>
        </w:rPr>
      </w:pPr>
      <w:r w:rsidRPr="00E1641D">
        <w:rPr>
          <w:rFonts w:ascii="Times New Roman" w:hAnsi="Times New Roman"/>
          <w:b/>
          <w:sz w:val="28"/>
          <w:szCs w:val="28"/>
        </w:rPr>
        <w:t>Xác định vấn đề bất cập tổng quan</w:t>
      </w:r>
    </w:p>
    <w:p w14:paraId="0B0D1FB8" w14:textId="77777777" w:rsidR="00287060" w:rsidRPr="00E1641D" w:rsidRDefault="00287060" w:rsidP="00E1641D">
      <w:pPr>
        <w:numPr>
          <w:ilvl w:val="0"/>
          <w:numId w:val="26"/>
        </w:numPr>
        <w:spacing w:before="120" w:after="0" w:line="240" w:lineRule="auto"/>
        <w:jc w:val="both"/>
        <w:rPr>
          <w:rFonts w:ascii="Times New Roman" w:hAnsi="Times New Roman"/>
          <w:b/>
          <w:sz w:val="28"/>
          <w:szCs w:val="28"/>
        </w:rPr>
      </w:pPr>
      <w:r w:rsidRPr="00E1641D">
        <w:rPr>
          <w:rFonts w:ascii="Times New Roman" w:hAnsi="Times New Roman"/>
          <w:b/>
          <w:sz w:val="28"/>
          <w:szCs w:val="28"/>
        </w:rPr>
        <w:t xml:space="preserve">Bối cảnh xây dựng </w:t>
      </w:r>
      <w:r w:rsidR="00B21142" w:rsidRPr="00E1641D">
        <w:rPr>
          <w:rFonts w:ascii="Times New Roman" w:hAnsi="Times New Roman"/>
          <w:b/>
          <w:sz w:val="28"/>
          <w:szCs w:val="28"/>
        </w:rPr>
        <w:t>Quyết định</w:t>
      </w:r>
    </w:p>
    <w:p w14:paraId="11869EC1" w14:textId="77777777" w:rsidR="00B21142" w:rsidRPr="00E1641D" w:rsidRDefault="00B21142" w:rsidP="00E1641D">
      <w:pPr>
        <w:widowControl w:val="0"/>
        <w:tabs>
          <w:tab w:val="left" w:pos="426"/>
        </w:tabs>
        <w:spacing w:before="120" w:after="0" w:line="240" w:lineRule="auto"/>
        <w:jc w:val="both"/>
        <w:rPr>
          <w:rFonts w:ascii="Times New Roman" w:hAnsi="Times New Roman"/>
          <w:i/>
          <w:sz w:val="28"/>
          <w:szCs w:val="28"/>
          <w:lang w:val="nl-NL"/>
        </w:rPr>
      </w:pPr>
      <w:r w:rsidRPr="00E1641D">
        <w:rPr>
          <w:rFonts w:ascii="Times New Roman" w:hAnsi="Times New Roman"/>
          <w:sz w:val="28"/>
          <w:szCs w:val="28"/>
          <w:lang w:val="nl-NL"/>
        </w:rPr>
        <w:tab/>
        <w:t xml:space="preserve">Ngày 27/6/2024, Quốc hội ban hành Luật Trật tự, an toàn giao thông đường bộ. Theo đó, khoản 6 Điều 41 quy định </w:t>
      </w:r>
      <w:r w:rsidRPr="00E1641D">
        <w:rPr>
          <w:rFonts w:ascii="Times New Roman" w:hAnsi="Times New Roman"/>
          <w:i/>
          <w:sz w:val="28"/>
          <w:szCs w:val="28"/>
          <w:lang w:val="nl-NL"/>
        </w:rPr>
        <w:t>“Thủ tướng Chính phủ quy định lộ trình áp dụng mức tiêu chuẩn khí thải</w:t>
      </w:r>
      <w:r w:rsidR="00286A3C" w:rsidRPr="00E1641D">
        <w:rPr>
          <w:rFonts w:ascii="Times New Roman" w:hAnsi="Times New Roman"/>
          <w:i/>
          <w:sz w:val="28"/>
          <w:szCs w:val="28"/>
          <w:lang w:val="nl-NL"/>
        </w:rPr>
        <w:t xml:space="preserve"> (TCKT)</w:t>
      </w:r>
      <w:r w:rsidRPr="00E1641D">
        <w:rPr>
          <w:rFonts w:ascii="Times New Roman" w:hAnsi="Times New Roman"/>
          <w:i/>
          <w:sz w:val="28"/>
          <w:szCs w:val="28"/>
          <w:lang w:val="nl-NL"/>
        </w:rPr>
        <w:t xml:space="preserve"> đối với xe cơ giới nhập khẩu, sản xuất, lắp ráp”</w:t>
      </w:r>
      <w:r w:rsidRPr="00E1641D">
        <w:rPr>
          <w:rFonts w:ascii="Times New Roman" w:hAnsi="Times New Roman"/>
          <w:sz w:val="28"/>
          <w:szCs w:val="28"/>
          <w:lang w:val="nl-NL"/>
        </w:rPr>
        <w:t xml:space="preserve">; khoản 3 Điều 88 quy định </w:t>
      </w:r>
      <w:r w:rsidRPr="00E1641D">
        <w:rPr>
          <w:rFonts w:ascii="Times New Roman" w:hAnsi="Times New Roman"/>
          <w:i/>
          <w:sz w:val="28"/>
          <w:szCs w:val="28"/>
          <w:lang w:val="nl-NL"/>
        </w:rPr>
        <w:t>“Luật Giao thông đường bộ số 23/2008/QH12 đã được sửa đổi, bổ sung một số điều theo Luật số 35/2018/QH14 và Luật số 44/2019/QH14 hết hiệu lực kể từ ngày Luật này có hiệu lực thi hành”</w:t>
      </w:r>
      <w:r w:rsidRPr="00E1641D">
        <w:rPr>
          <w:rFonts w:ascii="Times New Roman" w:hAnsi="Times New Roman"/>
          <w:sz w:val="28"/>
          <w:szCs w:val="28"/>
          <w:lang w:val="nl-NL"/>
        </w:rPr>
        <w:t>. Như vậy, Luật Giao thông đường bộ 2008 hết hiệu lực kể từ ngày 01/01/2025 - khi Luật Trật tự, an toàn giao thông đường bộ 2024 có hiệu lực.</w:t>
      </w:r>
    </w:p>
    <w:p w14:paraId="7484FB79" w14:textId="77777777" w:rsidR="00286A3C" w:rsidRPr="00E1641D" w:rsidRDefault="00B21142" w:rsidP="00E1641D">
      <w:pPr>
        <w:spacing w:before="120" w:after="0" w:line="240" w:lineRule="auto"/>
        <w:ind w:firstLine="360"/>
        <w:jc w:val="both"/>
        <w:rPr>
          <w:rFonts w:ascii="Times New Roman" w:hAnsi="Times New Roman"/>
          <w:sz w:val="28"/>
          <w:szCs w:val="28"/>
          <w:lang w:val="sv-SE"/>
        </w:rPr>
      </w:pPr>
      <w:r w:rsidRPr="00E1641D">
        <w:rPr>
          <w:rFonts w:ascii="Times New Roman" w:hAnsi="Times New Roman"/>
          <w:sz w:val="28"/>
          <w:szCs w:val="28"/>
          <w:lang w:val="nl-NL"/>
        </w:rPr>
        <w:t xml:space="preserve">Khoản 4 Điều 154 Luật Ban hành văn bản quy phạm pháp luật quy định </w:t>
      </w:r>
      <w:r w:rsidRPr="00E1641D">
        <w:rPr>
          <w:rFonts w:ascii="Times New Roman" w:hAnsi="Times New Roman"/>
          <w:i/>
          <w:sz w:val="28"/>
          <w:szCs w:val="28"/>
          <w:lang w:val="nl-NL"/>
        </w:rPr>
        <w:t>“Văn bản quy phạm pháp luật hết hiệu lực thì văn bản quy phạm pháp luật quy định chi tiết thi hành văn bản đó cũng đồng thời hết hiệu lực”</w:t>
      </w:r>
      <w:r w:rsidRPr="00E1641D">
        <w:rPr>
          <w:rFonts w:ascii="Times New Roman" w:hAnsi="Times New Roman"/>
          <w:sz w:val="28"/>
          <w:szCs w:val="28"/>
          <w:lang w:val="nl-NL"/>
        </w:rPr>
        <w:t>. Như vậy, các Quyết định</w:t>
      </w:r>
      <w:r w:rsidR="00286A3C" w:rsidRPr="00E1641D">
        <w:rPr>
          <w:rFonts w:ascii="Times New Roman" w:hAnsi="Times New Roman"/>
          <w:sz w:val="28"/>
          <w:szCs w:val="28"/>
          <w:lang w:val="nl-NL"/>
        </w:rPr>
        <w:t xml:space="preserve"> liên quan đến lộ trình áp dụng mức TCKT bao gồm Quyết định</w:t>
      </w:r>
      <w:r w:rsidRPr="00E1641D">
        <w:rPr>
          <w:rFonts w:ascii="Times New Roman" w:hAnsi="Times New Roman"/>
          <w:sz w:val="28"/>
          <w:szCs w:val="28"/>
          <w:lang w:val="nl-NL"/>
        </w:rPr>
        <w:t xml:space="preserve"> số: 249/2005/QĐ-TTg ngày 10/10/2005, Quyết định số: 49/2011/QĐ-TTg ngày 01/09/2011 và Quyết định số: 16/2019/QĐ-TTg ngày 28/03/2019 </w:t>
      </w:r>
      <w:r w:rsidRPr="00E1641D">
        <w:rPr>
          <w:rFonts w:ascii="Times New Roman" w:hAnsi="Times New Roman"/>
          <w:sz w:val="28"/>
          <w:szCs w:val="28"/>
          <w:lang w:val="sv-SE"/>
        </w:rPr>
        <w:t xml:space="preserve">sẽ hết hiệu lực cùng với Luật Giao thông đường bộ 2008. Như vậy, cần thiết phải xây dựng </w:t>
      </w:r>
      <w:r w:rsidRPr="00E1641D">
        <w:rPr>
          <w:rFonts w:ascii="Times New Roman" w:hAnsi="Times New Roman"/>
          <w:i/>
          <w:sz w:val="28"/>
          <w:szCs w:val="28"/>
          <w:lang w:val="sv-SE"/>
        </w:rPr>
        <w:t xml:space="preserve">“Quyết định của Thủ tướng Chính phủ quy định lộ trình áp dụng mức tiêu chuẩn khí thải đối với xe cơ giới nhập khẩu, sản xuất, lắp ráp” </w:t>
      </w:r>
      <w:r w:rsidRPr="00E1641D">
        <w:rPr>
          <w:rFonts w:ascii="Times New Roman" w:hAnsi="Times New Roman"/>
          <w:sz w:val="28"/>
          <w:szCs w:val="28"/>
          <w:lang w:val="sv-SE"/>
        </w:rPr>
        <w:t xml:space="preserve">theo quy định của </w:t>
      </w:r>
      <w:r w:rsidRPr="00E1641D">
        <w:rPr>
          <w:rFonts w:ascii="Times New Roman" w:hAnsi="Times New Roman"/>
          <w:sz w:val="28"/>
          <w:szCs w:val="28"/>
          <w:lang w:val="nl-NL"/>
        </w:rPr>
        <w:t xml:space="preserve">Luật Trật tự, an toàn giao thông đường bộ năm 2024 </w:t>
      </w:r>
      <w:r w:rsidRPr="00E1641D">
        <w:rPr>
          <w:rFonts w:ascii="Times New Roman" w:hAnsi="Times New Roman"/>
          <w:sz w:val="28"/>
          <w:szCs w:val="28"/>
          <w:lang w:val="sv-SE"/>
        </w:rPr>
        <w:t xml:space="preserve">để thay thế các Quyết định số: </w:t>
      </w:r>
      <w:r w:rsidRPr="00E1641D">
        <w:rPr>
          <w:rFonts w:ascii="Times New Roman" w:hAnsi="Times New Roman"/>
          <w:sz w:val="28"/>
          <w:szCs w:val="28"/>
          <w:lang w:val="nl-NL"/>
        </w:rPr>
        <w:t xml:space="preserve">249/2005/QĐ-TTg; 49/2011/QĐ-TTg 16/2019/QĐ-TTg </w:t>
      </w:r>
      <w:r w:rsidRPr="00E1641D">
        <w:rPr>
          <w:rFonts w:ascii="Times New Roman" w:hAnsi="Times New Roman"/>
          <w:sz w:val="28"/>
          <w:szCs w:val="28"/>
          <w:lang w:val="sv-SE"/>
        </w:rPr>
        <w:t>của Thủ tướng Chính phủ nêu trên.</w:t>
      </w:r>
    </w:p>
    <w:p w14:paraId="2CB034FD"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Ngày 10/10/2005, Thủ tướng Chính phủ ban hành Quyết định số 249/QĐ-TTg quy định lộ trình áp dụng tiêu chuẩn khí thả</w:t>
      </w:r>
      <w:r w:rsidR="00FF083C" w:rsidRPr="00E1641D">
        <w:rPr>
          <w:rFonts w:ascii="Times New Roman" w:hAnsi="Times New Roman"/>
          <w:sz w:val="28"/>
          <w:szCs w:val="28"/>
        </w:rPr>
        <w:t xml:space="preserve">i </w:t>
      </w:r>
      <w:r w:rsidRPr="00E1641D">
        <w:rPr>
          <w:rFonts w:ascii="Times New Roman" w:hAnsi="Times New Roman"/>
          <w:sz w:val="28"/>
          <w:szCs w:val="28"/>
        </w:rPr>
        <w:t>(TCKT)</w:t>
      </w:r>
      <w:r w:rsidR="00FF083C" w:rsidRPr="00E1641D">
        <w:rPr>
          <w:rFonts w:ascii="Times New Roman" w:hAnsi="Times New Roman"/>
          <w:sz w:val="28"/>
          <w:szCs w:val="28"/>
        </w:rPr>
        <w:t xml:space="preserve"> Mức 2 (tương đương mức tiêu chuẩn khí thải của Châu Âu Euro 2)</w:t>
      </w:r>
      <w:r w:rsidRPr="00E1641D">
        <w:rPr>
          <w:rFonts w:ascii="Times New Roman" w:hAnsi="Times New Roman"/>
          <w:sz w:val="28"/>
          <w:szCs w:val="28"/>
        </w:rPr>
        <w:t xml:space="preserve"> đối với phương tiện giao thông cơ giới đường bộ. Việc thực hiện kiểm soát khí thải xe cơ giới theo Quyết định số 249/QĐ-TTg, công tác kiểm soát khí thải được thực hiện một cách hiệu quả, duy trì tốt chất lượng khí thải của xe cơ giới nhập khẩu và sản xuất, lắp ráp.</w:t>
      </w:r>
    </w:p>
    <w:p w14:paraId="7EED9444"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Cùng với sự phát triển của kinh tế - xã hội, số lượng xe cơ giới không ngừng tăng lên và điều này dẫn đến lượng phát thải của phương tiện vào không khí lớn, mức độ ô nhiễm đã tăng lên rất nhiều.  Theo các báo cáo đánh giá chất lượng không khí, đặc biệt tại hai thành phố lớn là Hà Nội và Tp. Hồ Chí Minh, các chỉ số NOx, CO là các hợp chất có trong thành phần khí thải của phương tiện cơ giới, đã vượt hơn nhiều mức cho phép. Điều này tác động xấu đến sức khỏe người dân. </w:t>
      </w:r>
    </w:p>
    <w:p w14:paraId="7B5DE40B"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lastRenderedPageBreak/>
        <w:t>Tiếp theo đó, Chính phủ đã ban hành các Quyết định để nâng cao mức áp dụng TCKT và phê duyệt chương trình hành động về chuyển đổi năng lượng xanh, giảm phát thải khí các – bon và khí mê – tan của ngành giao thông vận tải, cụ thể như sau:</w:t>
      </w:r>
    </w:p>
    <w:p w14:paraId="5C027733"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Quyết định số 49/2011/QĐ-TTg, ngày 01/09/2011 của Thủ tướng Chính phủ về việc quy định lộ trình áp dụng TCKT đối với xe ô tô, xe mô tô hai bánh sản xuất, lắp ráp (SXLR) và nhập khẩu mới, theo đó: </w:t>
      </w:r>
    </w:p>
    <w:p w14:paraId="65A3CD72"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Đối với ô tô SXLR và nhập khẩu mới: áp dụng TCKT Mức 4 từ 01/01/2017 và TCKT Mức 5 từ ngày 01/01/2022 đối với xe ô tô SXLR và nhập khẩu mới; </w:t>
      </w:r>
    </w:p>
    <w:p w14:paraId="580D7A29"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Đối với xe mô tô hai bánh SXLR và nhập khẩu mới: áp dụng TCKT Mức 3 từ ngày 01 tháng 01 năm 2017.</w:t>
      </w:r>
      <w:r w:rsidRPr="00E1641D">
        <w:rPr>
          <w:rFonts w:ascii="Times New Roman" w:hAnsi="Times New Roman"/>
          <w:color w:val="000000"/>
          <w:sz w:val="28"/>
          <w:szCs w:val="28"/>
          <w:shd w:val="clear" w:color="auto" w:fill="FFFFFF"/>
        </w:rPr>
        <w:t xml:space="preserve"> </w:t>
      </w:r>
    </w:p>
    <w:p w14:paraId="18145861" w14:textId="77777777" w:rsidR="00151739" w:rsidRPr="00E1641D" w:rsidRDefault="00151739"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eastAsia="Times New Roman" w:hAnsi="Times New Roman"/>
          <w:color w:val="000000"/>
          <w:sz w:val="28"/>
          <w:szCs w:val="28"/>
          <w:lang w:val="sv-SE"/>
        </w:rPr>
        <w:t>Quyết định số 16/2019/QĐ-TTg, ngày 28/03/2019 của Thủ tướng Chính phủ về việc quy định lộ trình áp dụng tiêu chuẩn khí thải đối với xe ô tô tham gia giao thông và x</w:t>
      </w:r>
      <w:r w:rsidR="00FF083C" w:rsidRPr="00E1641D">
        <w:rPr>
          <w:rFonts w:ascii="Times New Roman" w:eastAsia="Times New Roman" w:hAnsi="Times New Roman"/>
          <w:color w:val="000000"/>
          <w:sz w:val="28"/>
          <w:szCs w:val="28"/>
          <w:lang w:val="sv-SE"/>
        </w:rPr>
        <w:t>e ô tô đã qua sử dụng nhập khẩu, theo đó:</w:t>
      </w:r>
    </w:p>
    <w:p w14:paraId="5F8F40C7" w14:textId="77777777" w:rsidR="00FF083C" w:rsidRPr="00E1641D" w:rsidRDefault="00FF083C"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hAnsi="Times New Roman"/>
          <w:sz w:val="28"/>
          <w:szCs w:val="28"/>
        </w:rPr>
        <w:t>Xe ô tô đã qua sử dụng nhập khẩu phải áp dụng tiêu chuẩn khí thải Mức 4 (theo Tiêu chuẩn TCVN</w:t>
      </w:r>
      <w:r w:rsidRPr="00E1641D">
        <w:rPr>
          <w:rFonts w:ascii="Times New Roman" w:eastAsia="Yu Mincho" w:hAnsi="Times New Roman"/>
          <w:sz w:val="28"/>
          <w:szCs w:val="28"/>
        </w:rPr>
        <w:t xml:space="preserve"> TCVN 6438:2018  “Phương tiện giao thông đường bộ - Giới hạn lớn nhất cho phép của khí thải”</w:t>
      </w:r>
    </w:p>
    <w:p w14:paraId="15B4ED55" w14:textId="77777777" w:rsidR="00151739" w:rsidRPr="00E1641D" w:rsidRDefault="00151739"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eastAsia="Times New Roman" w:hAnsi="Times New Roman"/>
          <w:color w:val="000000"/>
          <w:sz w:val="28"/>
          <w:szCs w:val="28"/>
          <w:lang w:val="sv-SE"/>
        </w:rPr>
        <w:t>Quyết định 876/QĐ-TTg, ngày 22/7/2022 của Thủ tướng Chính phủ về việc phê duyệt chương trình hành động về chuyển đổi năng lượng xanh, giảm phát thải khí các-bon và khí mê – tan của ngành giao thông vận tải.</w:t>
      </w:r>
    </w:p>
    <w:p w14:paraId="5901A3F4" w14:textId="77777777" w:rsidR="00151739" w:rsidRPr="00E1641D" w:rsidRDefault="00151739" w:rsidP="00E1641D">
      <w:pPr>
        <w:spacing w:before="120" w:after="0" w:line="240" w:lineRule="auto"/>
        <w:ind w:firstLine="540"/>
        <w:jc w:val="both"/>
        <w:rPr>
          <w:rFonts w:ascii="Times New Roman" w:hAnsi="Times New Roman"/>
          <w:sz w:val="28"/>
          <w:szCs w:val="28"/>
        </w:rPr>
      </w:pPr>
      <w:r w:rsidRPr="00E1641D">
        <w:rPr>
          <w:rFonts w:ascii="Times New Roman" w:hAnsi="Times New Roman"/>
          <w:sz w:val="28"/>
          <w:szCs w:val="28"/>
        </w:rPr>
        <w:t>Như vậy, đối với sản phẩm xe cơ giớ</w:t>
      </w:r>
      <w:r w:rsidR="00FF083C" w:rsidRPr="00E1641D">
        <w:rPr>
          <w:rFonts w:ascii="Times New Roman" w:hAnsi="Times New Roman"/>
          <w:sz w:val="28"/>
          <w:szCs w:val="28"/>
        </w:rPr>
        <w:t>i</w:t>
      </w:r>
      <w:r w:rsidRPr="00E1641D">
        <w:rPr>
          <w:rFonts w:ascii="Times New Roman" w:hAnsi="Times New Roman"/>
          <w:sz w:val="28"/>
          <w:szCs w:val="28"/>
        </w:rPr>
        <w:t xml:space="preserve"> SXLR và nhập khẩu mới thì việc áp dụng các Quyết định trên theo lộ trình đã mang lại nhiều hiệu quả tích cực về việc giảm phát thải, thông qua một số công việc như; cải tiến công nghệ sử dụng cho động cơ, kết cấu hệ thống xử lý khí thải trên xe, do đó, chất lượng khí thải của xe cơ giớ SXLR, nhập khẩu mới; xe ô tô tham gia giao thông và xe ô tô đã qua sử dụng nhập khẩu đã được nâng cao hơn rất nhiều</w:t>
      </w:r>
      <w:r w:rsidR="00FF083C" w:rsidRPr="00E1641D">
        <w:rPr>
          <w:rFonts w:ascii="Times New Roman" w:hAnsi="Times New Roman"/>
          <w:sz w:val="28"/>
          <w:szCs w:val="28"/>
        </w:rPr>
        <w:t>. Mặt khác, việc áp dụng mức TCKT đối với phương tiện giao thông cơ giới đường bộ nhập khẩu và sản xuất, lắp ráp còn góp phần ngăn ngừa, hạn chế công nghệ phương tiện cũ, lạc hậu, gây ô nhiễm môi trường thâm nhập vào Việt Nam</w:t>
      </w:r>
      <w:r w:rsidRPr="00E1641D">
        <w:rPr>
          <w:rFonts w:ascii="Times New Roman" w:hAnsi="Times New Roman"/>
          <w:sz w:val="28"/>
          <w:szCs w:val="28"/>
        </w:rPr>
        <w:t>.</w:t>
      </w:r>
      <w:r w:rsidR="00FF083C" w:rsidRPr="00E1641D">
        <w:rPr>
          <w:rFonts w:ascii="Times New Roman" w:hAnsi="Times New Roman"/>
          <w:sz w:val="28"/>
          <w:szCs w:val="28"/>
        </w:rPr>
        <w:t xml:space="preserve"> </w:t>
      </w:r>
      <w:r w:rsidRPr="00E1641D">
        <w:rPr>
          <w:rFonts w:ascii="Times New Roman" w:hAnsi="Times New Roman"/>
          <w:sz w:val="28"/>
          <w:szCs w:val="28"/>
        </w:rPr>
        <w:t xml:space="preserve">Bên cạnh đó, sự phát triển nhanh chóng của xe điện đã, đang và sẽ góp phần mạnh mẽ làm giảm ô nhiễm không khí và bảo vệ môi trường. </w:t>
      </w:r>
    </w:p>
    <w:p w14:paraId="2EFBABD2"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Đối với xe ô tô hiện tại Việt Nam đang áp dụng tiêu chuẩn khí thải Mức 5, là top đầu của ASEAN, chỉ sau Singapore. Tuy nhiên, Singapore là nước không có ngành công nghiệp xe cơ giới</w:t>
      </w:r>
    </w:p>
    <w:p w14:paraId="07FB6B83"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Với sự chuyển biến mạnh mẽ sang xe ô tô điện như hiện nay thì việc nâng mức lộ trình TCKT đối với xe ô tô lên Mức 6, Mức 7 là chưa cần thiết hơn nữa để nâng cấp TCKT lên mức cao hơn đòi hỏi công nghệ khác hẳn so với hiện tại từ đó các chi phí từ nghiên cứu phát triển đến sản xuất phải đầu tư rất lớn có thể gây ảnh hưởng tới chi phí của doanh nghiệp sản xuất cũng như giá thành của ô tô, cơ quản quản lý, thử nghiệm cũng phải nâng cấp hệ thống thiết bị đầu tư rất lớn nhưng đánh giá hiệu quả đầu tư là không cao trong khi đó vẫn phải đầu tư thêm </w:t>
      </w:r>
      <w:r w:rsidRPr="00E1641D">
        <w:rPr>
          <w:rFonts w:ascii="Times New Roman" w:hAnsi="Times New Roman"/>
          <w:sz w:val="28"/>
          <w:szCs w:val="28"/>
        </w:rPr>
        <w:lastRenderedPageBreak/>
        <w:t>cơ sở vật chất thiết bị phục vụ kiểm tra, thử nghiệm cho xe điện và xe sử dụng năng lượng xanh.</w:t>
      </w:r>
    </w:p>
    <w:p w14:paraId="53583A5C"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Hiện có một số nước châu Âu đã nâng mức TCKT lên Mức 6 nhưng cũng đồng thời hạn chế các loại ô tô phát khí thải thay vào đó nhiều nước sản xuất sử dụng ô tô điện để giảm phát thải gây ô nhiễm môi trường. Với bối cảnh này Việt Nam cũng sẽ tiến tới hạn chế các loại ô tô sử dụng nhiên liệu hóa thạch thay khuyến khích và chuyển đổi sang nhiên liệu xanh và phát triển sang xe ô tô điện như các nước phát triển trên thế giới hiện nay.</w:t>
      </w:r>
    </w:p>
    <w:p w14:paraId="7AC3B6FB"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 Với các lý do và tác động ở trên đối với xe ô tô có thể không yêu cầu phải nâng cao mức tiêu chuẩn khí thải mà giữ nguyên mức TCKT như hiện tại.</w:t>
      </w:r>
    </w:p>
    <w:p w14:paraId="414FBA0A"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Đối với xe mô tô, xe gắn máy trong khu vực ASEAN đa phần các nước đã áp dụng hoặc có lộ trình áp dụng Euro 4 (Mailaysia, Thailand, Singapore đang áp dụng Euro 4; Indonesia dự kiến áp dụng Euro 4 vào năm 2025, Philipine dự kiến áp dụng Euro 4 vào năm 2027)</w:t>
      </w:r>
    </w:p>
    <w:p w14:paraId="2AA0D90B"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Ở Việt Nam hiện nay, xe mô tô, xe gắn máy hai bánh, đang chiếm số lượng đáng kể với khoảng 70 triệu xe lưu hành (theo thống kê đến năm 2024) theo đó cũng đóng góp lượng phát thải đáng kể. Do vậy việc nâng mức tiêu chuẩn khí thải tiếp theo cho xe mô tô, xe gắn máy là cần thiết. Thực tế một số nước ASEAN trước đây khi nâng mức khí thải lên Euro 4 cho xe mô tô xe gắn máy thì đa phần là không còn sản xuất xe gắn máy vì việc đáp ứng là rất khó khắn do ngưỡng khó khăn về công nghệ, hơn thế nữa xe điện hai bánh đang trong quá trình phát triển nhanh chóng về số lượng và tương lai sẽ tiến tới chuyển đổi thẳng nên xe điện. Lượng xe gắn máy của việt nam hiện tại chiếm khoảng 5-7% thị trường. Vì vậy Việt nam xem xét nâng mức tiêu chuẩn khí thải lên từ Mức 3 lên Mức 4 cho xe mô tô hai bánh là phù hợp.</w:t>
      </w:r>
    </w:p>
    <w:p w14:paraId="77B33271"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Bên cạnh đó, trong dự thảo lần này cũng xem xét</w:t>
      </w:r>
      <w:r w:rsidR="00AF26FD" w:rsidRPr="00E1641D">
        <w:rPr>
          <w:rFonts w:ascii="Times New Roman" w:hAnsi="Times New Roman"/>
          <w:sz w:val="28"/>
          <w:szCs w:val="28"/>
        </w:rPr>
        <w:t xml:space="preserve"> áp dụ</w:t>
      </w:r>
      <w:r w:rsidR="004D7157" w:rsidRPr="00E1641D">
        <w:rPr>
          <w:rFonts w:ascii="Times New Roman" w:hAnsi="Times New Roman"/>
          <w:sz w:val="28"/>
          <w:szCs w:val="28"/>
        </w:rPr>
        <w:t>ng mức phát thải bằng bằng “0” (sử dụng năng lượng điện, năng lượng xanh, không phát thải)</w:t>
      </w:r>
      <w:r w:rsidRPr="00E1641D">
        <w:rPr>
          <w:rFonts w:ascii="Times New Roman" w:hAnsi="Times New Roman"/>
          <w:sz w:val="28"/>
          <w:szCs w:val="28"/>
        </w:rPr>
        <w:t xml:space="preserve"> xe chở hàng bốn bánh có gắn động cơ và xe chở người có gắn động cơ có tham gia giao thông</w:t>
      </w:r>
    </w:p>
    <w:p w14:paraId="30A302C7" w14:textId="77777777" w:rsidR="00151739" w:rsidRPr="00E1641D" w:rsidRDefault="00151739"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Theo như trình bầy ở trên thì tiêu chuẩn khí thải áp dụng cho ô tô, xe gắn sẽ được chuyển tiếp và giữ nguyên so với hiện tại. Do vậy sau đây sẽ chỉ tập trung vào việc đánh giá tác động của việc nâng mức tiêu chuẩn áp dụng đối vớ</w:t>
      </w:r>
      <w:r w:rsidR="004D7157" w:rsidRPr="00E1641D">
        <w:rPr>
          <w:rFonts w:ascii="Times New Roman" w:hAnsi="Times New Roman"/>
          <w:sz w:val="28"/>
          <w:szCs w:val="28"/>
        </w:rPr>
        <w:t>i xe mô tô và</w:t>
      </w:r>
      <w:r w:rsidRPr="00E1641D">
        <w:rPr>
          <w:rFonts w:ascii="Times New Roman" w:hAnsi="Times New Roman"/>
          <w:sz w:val="28"/>
          <w:szCs w:val="28"/>
        </w:rPr>
        <w:t xml:space="preserve"> </w:t>
      </w:r>
      <w:r w:rsidR="004D7157" w:rsidRPr="00E1641D">
        <w:rPr>
          <w:rFonts w:ascii="Times New Roman" w:hAnsi="Times New Roman"/>
          <w:sz w:val="28"/>
          <w:szCs w:val="28"/>
        </w:rPr>
        <w:t xml:space="preserve">áp dụng mức phát thải bằng bằng “0” (sử dụng năng lượng điện, năng lượng xanh, không phát thải) đối với </w:t>
      </w:r>
      <w:r w:rsidRPr="00E1641D">
        <w:rPr>
          <w:rFonts w:ascii="Times New Roman" w:hAnsi="Times New Roman"/>
          <w:sz w:val="28"/>
          <w:szCs w:val="28"/>
        </w:rPr>
        <w:t>xe chở hàng bốn bánh có gắn động cơ và xe chở người có gắn động cơ có tham gia giao thông</w:t>
      </w:r>
    </w:p>
    <w:p w14:paraId="78AE4B28" w14:textId="77777777" w:rsidR="00287060" w:rsidRPr="00E1641D" w:rsidRDefault="00287060" w:rsidP="00E1641D">
      <w:pPr>
        <w:numPr>
          <w:ilvl w:val="0"/>
          <w:numId w:val="26"/>
        </w:numPr>
        <w:spacing w:before="120" w:after="0" w:line="240" w:lineRule="auto"/>
        <w:jc w:val="both"/>
        <w:rPr>
          <w:rFonts w:ascii="Times New Roman" w:hAnsi="Times New Roman"/>
          <w:b/>
          <w:sz w:val="28"/>
          <w:szCs w:val="28"/>
        </w:rPr>
      </w:pPr>
      <w:r w:rsidRPr="00E1641D">
        <w:rPr>
          <w:rFonts w:ascii="Times New Roman" w:hAnsi="Times New Roman"/>
          <w:b/>
          <w:sz w:val="28"/>
          <w:szCs w:val="28"/>
        </w:rPr>
        <w:t xml:space="preserve">Mục tiêu xây dựng </w:t>
      </w:r>
      <w:r w:rsidR="00B21142" w:rsidRPr="00E1641D">
        <w:rPr>
          <w:rFonts w:ascii="Times New Roman" w:hAnsi="Times New Roman"/>
          <w:b/>
          <w:sz w:val="28"/>
          <w:szCs w:val="28"/>
        </w:rPr>
        <w:t>Quyết định</w:t>
      </w:r>
    </w:p>
    <w:p w14:paraId="51862694" w14:textId="77777777" w:rsidR="00B21142" w:rsidRPr="00E1641D" w:rsidRDefault="00FF083C" w:rsidP="00E1641D">
      <w:pPr>
        <w:pStyle w:val="ListParagraph"/>
        <w:numPr>
          <w:ilvl w:val="0"/>
          <w:numId w:val="29"/>
        </w:numPr>
        <w:tabs>
          <w:tab w:val="num" w:pos="567"/>
        </w:tabs>
        <w:spacing w:before="120" w:after="120" w:line="240" w:lineRule="auto"/>
        <w:ind w:left="0" w:firstLine="567"/>
        <w:contextualSpacing w:val="0"/>
        <w:jc w:val="both"/>
        <w:rPr>
          <w:rFonts w:ascii="Times New Roman" w:eastAsia="Times New Roman" w:hAnsi="Times New Roman"/>
          <w:sz w:val="28"/>
          <w:szCs w:val="28"/>
        </w:rPr>
      </w:pPr>
      <w:r w:rsidRPr="00E1641D">
        <w:rPr>
          <w:rFonts w:ascii="Times New Roman" w:eastAsia="Times New Roman" w:hAnsi="Times New Roman"/>
          <w:sz w:val="28"/>
          <w:szCs w:val="28"/>
        </w:rPr>
        <w:t xml:space="preserve"> Như đã nêu ở trên, mục tiêu xây dựng Quyết định để triển khai chủ trương chương của Đảng, chính sách pháp luật mới của nhà nước mới ban hành, cụ thể là thực hiện Luật Trật tự an toàn giao thông đường bộ năm 2024; bảm đảm tính ổn định, liên tục của hệ thống pháp luật quy định về mức tiêu chuẩn khí thải đối với phương tiện giao thông cơ giới đường bộ.</w:t>
      </w:r>
    </w:p>
    <w:p w14:paraId="2282EF15" w14:textId="77777777" w:rsidR="00B21142" w:rsidRPr="00E1641D" w:rsidRDefault="00B21142" w:rsidP="00E1641D">
      <w:pPr>
        <w:pStyle w:val="ListParagraph"/>
        <w:numPr>
          <w:ilvl w:val="0"/>
          <w:numId w:val="29"/>
        </w:numPr>
        <w:tabs>
          <w:tab w:val="num" w:pos="567"/>
        </w:tabs>
        <w:spacing w:before="120" w:after="120" w:line="240" w:lineRule="auto"/>
        <w:ind w:left="0" w:firstLine="567"/>
        <w:contextualSpacing w:val="0"/>
        <w:jc w:val="both"/>
        <w:rPr>
          <w:rFonts w:ascii="Times New Roman" w:eastAsia="Times New Roman" w:hAnsi="Times New Roman"/>
          <w:sz w:val="28"/>
          <w:szCs w:val="28"/>
        </w:rPr>
      </w:pPr>
      <w:r w:rsidRPr="00E1641D">
        <w:rPr>
          <w:rFonts w:ascii="Times New Roman" w:eastAsia="Times New Roman" w:hAnsi="Times New Roman"/>
          <w:sz w:val="28"/>
          <w:szCs w:val="28"/>
        </w:rPr>
        <w:lastRenderedPageBreak/>
        <w:t>Tiếp tục duy trì và tăng cường công tác bảo vệ môi trường không khí thông qua việc cắt giảm phát thải</w:t>
      </w:r>
      <w:r w:rsidR="00053C19" w:rsidRPr="00E1641D">
        <w:rPr>
          <w:rFonts w:ascii="Times New Roman" w:eastAsia="Times New Roman" w:hAnsi="Times New Roman"/>
          <w:sz w:val="28"/>
          <w:szCs w:val="28"/>
        </w:rPr>
        <w:t xml:space="preserve"> chất gây ô nhiễm từ xe cơ giớ</w:t>
      </w:r>
      <w:r w:rsidR="00151739" w:rsidRPr="00E1641D">
        <w:rPr>
          <w:rFonts w:ascii="Times New Roman" w:eastAsia="Times New Roman" w:hAnsi="Times New Roman"/>
          <w:sz w:val="28"/>
          <w:szCs w:val="28"/>
        </w:rPr>
        <w:t>i.</w:t>
      </w:r>
    </w:p>
    <w:p w14:paraId="141AC103" w14:textId="77777777" w:rsidR="00B21142" w:rsidRPr="00E1641D" w:rsidRDefault="00F35399" w:rsidP="00E1641D">
      <w:pPr>
        <w:tabs>
          <w:tab w:val="num" w:pos="567"/>
        </w:tabs>
        <w:spacing w:before="120" w:after="120" w:line="240" w:lineRule="auto"/>
        <w:ind w:firstLine="567"/>
        <w:jc w:val="both"/>
        <w:textAlignment w:val="baseline"/>
        <w:rPr>
          <w:rFonts w:ascii="Times New Roman" w:eastAsia="Times New Roman" w:hAnsi="Times New Roman"/>
          <w:bCs/>
          <w:sz w:val="28"/>
          <w:szCs w:val="28"/>
          <w:lang w:val="pt-BR"/>
        </w:rPr>
      </w:pPr>
      <w:r w:rsidRPr="00E1641D">
        <w:rPr>
          <w:rFonts w:ascii="Times New Roman" w:eastAsia="Times New Roman" w:hAnsi="Times New Roman"/>
          <w:bCs/>
          <w:sz w:val="28"/>
          <w:szCs w:val="28"/>
          <w:lang w:val="pt-BR"/>
        </w:rPr>
        <w:t xml:space="preserve">- </w:t>
      </w:r>
      <w:r w:rsidR="00B21142" w:rsidRPr="00E1641D">
        <w:rPr>
          <w:rFonts w:ascii="Times New Roman" w:eastAsia="Times New Roman" w:hAnsi="Times New Roman"/>
          <w:bCs/>
          <w:sz w:val="28"/>
          <w:szCs w:val="28"/>
          <w:lang w:val="pt-BR"/>
        </w:rPr>
        <w:t>Tuân thủ quy định tại Luật ban hành văn bản quy phạm pháp luật số 80/2015/QH13 và Luật ban hành văn bản quy phạm pháp luật sửa đổi 2020.</w:t>
      </w:r>
    </w:p>
    <w:p w14:paraId="616B5566" w14:textId="77777777" w:rsidR="00B21142" w:rsidRPr="00E1641D" w:rsidRDefault="00F35399" w:rsidP="00E1641D">
      <w:pPr>
        <w:tabs>
          <w:tab w:val="num" w:pos="567"/>
        </w:tabs>
        <w:spacing w:before="120" w:after="120" w:line="240" w:lineRule="auto"/>
        <w:ind w:firstLine="567"/>
        <w:jc w:val="both"/>
        <w:textAlignment w:val="baseline"/>
        <w:rPr>
          <w:rFonts w:ascii="Times New Roman" w:eastAsia="Times New Roman" w:hAnsi="Times New Roman"/>
          <w:bCs/>
          <w:sz w:val="28"/>
          <w:szCs w:val="28"/>
          <w:lang w:val="pt-BR"/>
        </w:rPr>
      </w:pPr>
      <w:r w:rsidRPr="00E1641D">
        <w:rPr>
          <w:rFonts w:ascii="Times New Roman" w:eastAsia="Times New Roman" w:hAnsi="Times New Roman"/>
          <w:bCs/>
          <w:sz w:val="28"/>
          <w:szCs w:val="28"/>
          <w:lang w:val="pt-BR"/>
        </w:rPr>
        <w:t xml:space="preserve">- </w:t>
      </w:r>
      <w:r w:rsidR="00B21142" w:rsidRPr="00E1641D">
        <w:rPr>
          <w:rFonts w:ascii="Times New Roman" w:eastAsia="Times New Roman" w:hAnsi="Times New Roman"/>
          <w:bCs/>
          <w:sz w:val="28"/>
          <w:szCs w:val="28"/>
          <w:lang w:val="pt-BR"/>
        </w:rPr>
        <w:t>Đồng bộ với hệ thống văn bản pháp luật quy định về lộ trình áp dụng tiêu chuẩn khí thải đối với xe cơ giới nhập khẩu, sản xuất, lắp ráp đang thực hiện.</w:t>
      </w:r>
    </w:p>
    <w:p w14:paraId="6DB80491" w14:textId="77777777" w:rsidR="00B21142" w:rsidRPr="00E1641D" w:rsidRDefault="00F35399" w:rsidP="00E1641D">
      <w:pPr>
        <w:tabs>
          <w:tab w:val="num" w:pos="567"/>
        </w:tabs>
        <w:spacing w:before="120" w:after="120" w:line="240" w:lineRule="auto"/>
        <w:ind w:firstLine="567"/>
        <w:jc w:val="both"/>
        <w:textAlignment w:val="baseline"/>
        <w:rPr>
          <w:rFonts w:ascii="Times New Roman" w:eastAsia="Times New Roman" w:hAnsi="Times New Roman"/>
          <w:bCs/>
          <w:sz w:val="28"/>
          <w:szCs w:val="28"/>
          <w:lang w:val="pt-BR"/>
        </w:rPr>
      </w:pPr>
      <w:r w:rsidRPr="00E1641D">
        <w:rPr>
          <w:rFonts w:ascii="Times New Roman" w:eastAsia="Times New Roman" w:hAnsi="Times New Roman"/>
          <w:bCs/>
          <w:sz w:val="28"/>
          <w:szCs w:val="28"/>
          <w:lang w:val="pt-BR"/>
        </w:rPr>
        <w:t xml:space="preserve">- </w:t>
      </w:r>
      <w:r w:rsidR="00B21142" w:rsidRPr="00E1641D">
        <w:rPr>
          <w:rFonts w:ascii="Times New Roman" w:eastAsia="Times New Roman" w:hAnsi="Times New Roman"/>
          <w:bCs/>
          <w:sz w:val="28"/>
          <w:szCs w:val="28"/>
          <w:lang w:val="pt-BR"/>
        </w:rPr>
        <w:t>Đảm bảo các quy định được rõ ràng để các tổ chức, cá nhân có liên quan thực hiện.</w:t>
      </w:r>
    </w:p>
    <w:p w14:paraId="479418B3" w14:textId="77777777" w:rsidR="00B21142" w:rsidRPr="00E1641D" w:rsidRDefault="00F35399" w:rsidP="00E1641D">
      <w:pPr>
        <w:widowControl w:val="0"/>
        <w:tabs>
          <w:tab w:val="num" w:pos="567"/>
        </w:tabs>
        <w:spacing w:before="120" w:line="240" w:lineRule="auto"/>
        <w:ind w:firstLine="567"/>
        <w:jc w:val="both"/>
        <w:rPr>
          <w:rFonts w:ascii="Times New Roman" w:eastAsia="Times New Roman" w:hAnsi="Times New Roman"/>
          <w:sz w:val="28"/>
          <w:szCs w:val="28"/>
          <w:lang w:val="sv-SE"/>
        </w:rPr>
      </w:pPr>
      <w:r w:rsidRPr="00E1641D">
        <w:rPr>
          <w:rFonts w:ascii="Times New Roman" w:eastAsia="Times New Roman" w:hAnsi="Times New Roman"/>
          <w:sz w:val="28"/>
          <w:szCs w:val="28"/>
          <w:lang w:val="sv-SE"/>
        </w:rPr>
        <w:t xml:space="preserve">- </w:t>
      </w:r>
      <w:r w:rsidR="00B21142" w:rsidRPr="00E1641D">
        <w:rPr>
          <w:rFonts w:ascii="Times New Roman" w:eastAsia="Times New Roman" w:hAnsi="Times New Roman"/>
          <w:sz w:val="28"/>
          <w:szCs w:val="28"/>
          <w:lang w:val="sv-SE"/>
        </w:rPr>
        <w:t>Từng bước hài hòa về mặt tiêu chuẩn khí thải với các nước trong khu vực và quốc tế.</w:t>
      </w:r>
    </w:p>
    <w:p w14:paraId="178465C5" w14:textId="0FA30793" w:rsidR="00857572" w:rsidRPr="00E1641D" w:rsidRDefault="00F35399" w:rsidP="00E1641D">
      <w:pPr>
        <w:widowControl w:val="0"/>
        <w:tabs>
          <w:tab w:val="num" w:pos="567"/>
        </w:tabs>
        <w:spacing w:before="120" w:line="240" w:lineRule="auto"/>
        <w:ind w:firstLine="567"/>
        <w:jc w:val="both"/>
        <w:rPr>
          <w:rFonts w:ascii="Times New Roman" w:eastAsia="Times New Roman" w:hAnsi="Times New Roman"/>
          <w:sz w:val="28"/>
          <w:szCs w:val="28"/>
          <w:lang w:val="sv-SE"/>
        </w:rPr>
      </w:pPr>
      <w:r w:rsidRPr="00E1641D">
        <w:rPr>
          <w:rFonts w:ascii="Times New Roman" w:eastAsia="Times New Roman" w:hAnsi="Times New Roman"/>
          <w:sz w:val="28"/>
          <w:szCs w:val="28"/>
          <w:lang w:val="sv-SE"/>
        </w:rPr>
        <w:t xml:space="preserve">- </w:t>
      </w:r>
      <w:r w:rsidR="00B21142" w:rsidRPr="00E1641D">
        <w:rPr>
          <w:rFonts w:ascii="Times New Roman" w:eastAsia="Times New Roman" w:hAnsi="Times New Roman"/>
          <w:sz w:val="28"/>
          <w:szCs w:val="28"/>
          <w:lang w:val="sv-SE"/>
        </w:rPr>
        <w:t xml:space="preserve">Phù hợp với các điều ước quốc tế </w:t>
      </w:r>
      <w:r w:rsidR="00B21142" w:rsidRPr="00E1641D">
        <w:rPr>
          <w:rFonts w:ascii="Times New Roman" w:eastAsia="Times New Roman" w:hAnsi="Times New Roman"/>
          <w:sz w:val="28"/>
          <w:szCs w:val="28"/>
          <w:lang w:val="vi-VN"/>
        </w:rPr>
        <w:t>mà</w:t>
      </w:r>
      <w:r w:rsidR="00B21142" w:rsidRPr="00E1641D">
        <w:rPr>
          <w:rFonts w:ascii="Times New Roman" w:eastAsia="Times New Roman" w:hAnsi="Times New Roman"/>
          <w:sz w:val="28"/>
          <w:szCs w:val="28"/>
          <w:lang w:val="sv-SE"/>
        </w:rPr>
        <w:t xml:space="preserve"> Việt</w:t>
      </w:r>
      <w:r w:rsidR="00B21142" w:rsidRPr="00E1641D">
        <w:rPr>
          <w:rFonts w:ascii="Times New Roman" w:eastAsia="Times New Roman" w:hAnsi="Times New Roman"/>
          <w:sz w:val="28"/>
          <w:szCs w:val="28"/>
          <w:lang w:val="vi-VN"/>
        </w:rPr>
        <w:t xml:space="preserve"> Nam</w:t>
      </w:r>
      <w:r w:rsidR="00B21142" w:rsidRPr="00E1641D">
        <w:rPr>
          <w:rFonts w:ascii="Times New Roman" w:eastAsia="Times New Roman" w:hAnsi="Times New Roman"/>
          <w:sz w:val="28"/>
          <w:szCs w:val="28"/>
          <w:lang w:val="sv-SE"/>
        </w:rPr>
        <w:t xml:space="preserve"> ký kết hoặc là thành viên như hiệp định UN</w:t>
      </w:r>
      <w:r w:rsidR="00573408" w:rsidRPr="00E1641D">
        <w:rPr>
          <w:rFonts w:ascii="Times New Roman" w:eastAsia="Times New Roman" w:hAnsi="Times New Roman"/>
          <w:sz w:val="28"/>
          <w:szCs w:val="28"/>
          <w:lang w:val="sv-SE"/>
        </w:rPr>
        <w:t>ECE 1958, APMRA, EVFTA, UKVFTA…</w:t>
      </w:r>
    </w:p>
    <w:p w14:paraId="7C6653D0" w14:textId="0F2D19E5" w:rsidR="00461245" w:rsidRPr="00E1641D" w:rsidRDefault="00461245" w:rsidP="00E1641D">
      <w:pPr>
        <w:widowControl w:val="0"/>
        <w:tabs>
          <w:tab w:val="num" w:pos="567"/>
        </w:tabs>
        <w:spacing w:before="120" w:line="240" w:lineRule="auto"/>
        <w:ind w:firstLine="450"/>
        <w:jc w:val="both"/>
        <w:rPr>
          <w:rFonts w:ascii="Times New Roman" w:eastAsia="Times New Roman" w:hAnsi="Times New Roman"/>
          <w:b/>
          <w:bCs/>
          <w:sz w:val="28"/>
          <w:szCs w:val="28"/>
          <w:lang w:val="sv-SE"/>
        </w:rPr>
      </w:pPr>
      <w:r w:rsidRPr="00E1641D">
        <w:rPr>
          <w:rFonts w:ascii="Times New Roman" w:eastAsia="Times New Roman" w:hAnsi="Times New Roman"/>
          <w:b/>
          <w:bCs/>
          <w:sz w:val="28"/>
          <w:szCs w:val="28"/>
          <w:lang w:val="sv-SE"/>
        </w:rPr>
        <w:t>II. Đánh giá tác động thủ tục hành chính trong dự thảo Quyết đinh:</w:t>
      </w:r>
    </w:p>
    <w:p w14:paraId="50471459" w14:textId="1BAB86C4" w:rsidR="00461245" w:rsidRPr="00E1641D" w:rsidRDefault="00461245" w:rsidP="00E1641D">
      <w:pPr>
        <w:widowControl w:val="0"/>
        <w:tabs>
          <w:tab w:val="num" w:pos="567"/>
        </w:tabs>
        <w:spacing w:before="120" w:line="240" w:lineRule="auto"/>
        <w:ind w:firstLine="630"/>
        <w:jc w:val="both"/>
        <w:rPr>
          <w:rFonts w:ascii="Times New Roman" w:hAnsi="Times New Roman"/>
          <w:bCs/>
          <w:sz w:val="28"/>
          <w:szCs w:val="28"/>
        </w:rPr>
      </w:pPr>
      <w:r w:rsidRPr="00E1641D">
        <w:rPr>
          <w:rFonts w:ascii="Times New Roman" w:eastAsia="Times New Roman" w:hAnsi="Times New Roman"/>
          <w:sz w:val="28"/>
          <w:szCs w:val="28"/>
          <w:lang w:val="sv-SE"/>
        </w:rPr>
        <w:t xml:space="preserve">Dự thảo Quyết định </w:t>
      </w:r>
      <w:r w:rsidRPr="00E1641D">
        <w:rPr>
          <w:rFonts w:ascii="Times New Roman" w:hAnsi="Times New Roman"/>
          <w:bCs/>
          <w:sz w:val="28"/>
          <w:szCs w:val="28"/>
        </w:rPr>
        <w:t xml:space="preserve">của Thủ tướng Chính phủ quy định </w:t>
      </w:r>
      <w:r w:rsidR="00F73936" w:rsidRPr="00E1641D">
        <w:rPr>
          <w:rFonts w:ascii="Times New Roman" w:hAnsi="Times New Roman"/>
          <w:bCs/>
          <w:sz w:val="28"/>
          <w:szCs w:val="28"/>
        </w:rPr>
        <w:t>quy định</w:t>
      </w:r>
      <w:r w:rsidRPr="00E1641D">
        <w:rPr>
          <w:rFonts w:ascii="Times New Roman" w:hAnsi="Times New Roman"/>
          <w:bCs/>
          <w:sz w:val="28"/>
          <w:szCs w:val="28"/>
        </w:rPr>
        <w:t xml:space="preserve"> lộ trình áp dụng mức </w:t>
      </w:r>
      <w:r w:rsidR="00F73936" w:rsidRPr="00E1641D">
        <w:rPr>
          <w:rFonts w:ascii="Times New Roman" w:hAnsi="Times New Roman"/>
          <w:bCs/>
          <w:sz w:val="28"/>
          <w:szCs w:val="28"/>
        </w:rPr>
        <w:t>TCKT</w:t>
      </w:r>
      <w:r w:rsidRPr="00E1641D">
        <w:rPr>
          <w:rFonts w:ascii="Times New Roman" w:hAnsi="Times New Roman"/>
          <w:bCs/>
          <w:sz w:val="28"/>
          <w:szCs w:val="28"/>
        </w:rPr>
        <w:t xml:space="preserve"> đối với xe cơ giới nhập khẩu</w:t>
      </w:r>
      <w:r w:rsidR="00F73936" w:rsidRPr="00E1641D">
        <w:rPr>
          <w:rFonts w:ascii="Times New Roman" w:hAnsi="Times New Roman"/>
          <w:bCs/>
          <w:sz w:val="28"/>
          <w:szCs w:val="28"/>
        </w:rPr>
        <w:t xml:space="preserve"> và </w:t>
      </w:r>
      <w:r w:rsidRPr="00E1641D">
        <w:rPr>
          <w:rFonts w:ascii="Times New Roman" w:hAnsi="Times New Roman"/>
          <w:bCs/>
          <w:sz w:val="28"/>
          <w:szCs w:val="28"/>
        </w:rPr>
        <w:t>sản xuất, lắp ráp chỉ quy định về mức</w:t>
      </w:r>
      <w:r w:rsidR="00F73936" w:rsidRPr="00E1641D">
        <w:rPr>
          <w:rFonts w:ascii="Times New Roman" w:hAnsi="Times New Roman"/>
          <w:bCs/>
          <w:sz w:val="28"/>
          <w:szCs w:val="28"/>
        </w:rPr>
        <w:t xml:space="preserve"> TCKT</w:t>
      </w:r>
      <w:r w:rsidRPr="00E1641D">
        <w:rPr>
          <w:rFonts w:ascii="Times New Roman" w:hAnsi="Times New Roman"/>
          <w:bCs/>
          <w:sz w:val="28"/>
          <w:szCs w:val="28"/>
        </w:rPr>
        <w:t xml:space="preserve">, thời gian áp dụng, </w:t>
      </w:r>
      <w:r w:rsidRPr="00E1641D">
        <w:rPr>
          <w:rFonts w:ascii="Times New Roman" w:hAnsi="Times New Roman"/>
          <w:bCs/>
          <w:i/>
          <w:iCs/>
          <w:sz w:val="28"/>
          <w:szCs w:val="28"/>
        </w:rPr>
        <w:t xml:space="preserve">không phát sinh mới Thủ tục hành chính </w:t>
      </w:r>
      <w:r w:rsidRPr="00E1641D">
        <w:rPr>
          <w:rFonts w:ascii="Times New Roman" w:hAnsi="Times New Roman"/>
          <w:bCs/>
          <w:sz w:val="28"/>
          <w:szCs w:val="28"/>
        </w:rPr>
        <w:t xml:space="preserve">trong tổ chức thực hiện. Việc kiểm tra, kiểm soát sự tuân thủ người dân và doanh nghiệp thông qua hoạt động kiểm tra, chứng nhận an toàn kỹ thuật và bảo vệ môi trường (kiểm tra chất lượng sản phẩm) theo quy định của Pháp luật về chất lượng sản phẩm hàng hóa và </w:t>
      </w:r>
      <w:r w:rsidR="00F73936" w:rsidRPr="00E1641D">
        <w:rPr>
          <w:rFonts w:ascii="Times New Roman" w:hAnsi="Times New Roman"/>
          <w:bCs/>
          <w:sz w:val="28"/>
          <w:szCs w:val="28"/>
        </w:rPr>
        <w:t>P</w:t>
      </w:r>
      <w:r w:rsidRPr="00E1641D">
        <w:rPr>
          <w:rFonts w:ascii="Times New Roman" w:hAnsi="Times New Roman"/>
          <w:bCs/>
          <w:sz w:val="28"/>
          <w:szCs w:val="28"/>
        </w:rPr>
        <w:t xml:space="preserve">háp luật về </w:t>
      </w:r>
      <w:r w:rsidR="00F73936" w:rsidRPr="00E1641D">
        <w:rPr>
          <w:rFonts w:ascii="Times New Roman" w:hAnsi="Times New Roman"/>
          <w:bCs/>
          <w:sz w:val="28"/>
          <w:szCs w:val="28"/>
        </w:rPr>
        <w:t xml:space="preserve">TTATGT </w:t>
      </w:r>
      <w:r w:rsidRPr="00E1641D">
        <w:rPr>
          <w:rFonts w:ascii="Times New Roman" w:hAnsi="Times New Roman"/>
          <w:bCs/>
          <w:sz w:val="28"/>
          <w:szCs w:val="28"/>
        </w:rPr>
        <w:t>đường bộ.</w:t>
      </w:r>
    </w:p>
    <w:p w14:paraId="277D368A" w14:textId="1606301E" w:rsidR="00461245" w:rsidRPr="00E1641D" w:rsidRDefault="00CA7404" w:rsidP="00E1641D">
      <w:pPr>
        <w:widowControl w:val="0"/>
        <w:tabs>
          <w:tab w:val="num" w:pos="567"/>
        </w:tabs>
        <w:spacing w:before="120" w:line="240" w:lineRule="auto"/>
        <w:ind w:firstLine="630"/>
        <w:jc w:val="both"/>
        <w:rPr>
          <w:rFonts w:ascii="Times New Roman" w:hAnsi="Times New Roman"/>
          <w:bCs/>
          <w:sz w:val="28"/>
          <w:szCs w:val="28"/>
        </w:rPr>
      </w:pPr>
      <w:r w:rsidRPr="00E1641D">
        <w:rPr>
          <w:rFonts w:ascii="Times New Roman" w:hAnsi="Times New Roman"/>
          <w:bCs/>
          <w:sz w:val="28"/>
          <w:szCs w:val="28"/>
        </w:rPr>
        <w:t xml:space="preserve">Về </w:t>
      </w:r>
      <w:r w:rsidR="00461245" w:rsidRPr="00E1641D">
        <w:rPr>
          <w:rFonts w:ascii="Times New Roman" w:hAnsi="Times New Roman"/>
          <w:bCs/>
          <w:sz w:val="28"/>
          <w:szCs w:val="28"/>
        </w:rPr>
        <w:t>Thực t</w:t>
      </w:r>
      <w:r w:rsidRPr="00E1641D">
        <w:rPr>
          <w:rFonts w:ascii="Times New Roman" w:hAnsi="Times New Roman"/>
          <w:bCs/>
          <w:sz w:val="28"/>
          <w:szCs w:val="28"/>
        </w:rPr>
        <w:t>iễn:</w:t>
      </w:r>
      <w:r w:rsidR="00461245" w:rsidRPr="00E1641D">
        <w:rPr>
          <w:rFonts w:ascii="Times New Roman" w:hAnsi="Times New Roman"/>
          <w:bCs/>
          <w:sz w:val="28"/>
          <w:szCs w:val="28"/>
        </w:rPr>
        <w:t xml:space="preserve"> kiểm tra tuân thủ về mức tiêu chuẩn khí thải </w:t>
      </w:r>
      <w:r w:rsidRPr="00E1641D">
        <w:rPr>
          <w:rFonts w:ascii="Times New Roman" w:hAnsi="Times New Roman"/>
          <w:bCs/>
          <w:sz w:val="28"/>
          <w:szCs w:val="28"/>
        </w:rPr>
        <w:t xml:space="preserve">đang </w:t>
      </w:r>
      <w:r w:rsidR="00461245" w:rsidRPr="00E1641D">
        <w:rPr>
          <w:rFonts w:ascii="Times New Roman" w:hAnsi="Times New Roman"/>
          <w:bCs/>
          <w:i/>
          <w:iCs/>
          <w:sz w:val="28"/>
          <w:szCs w:val="28"/>
        </w:rPr>
        <w:t>là 1 khâu trong kiểm tra chất lượng an toàn kỹ thuật và Bảo vệ môi trường</w:t>
      </w:r>
      <w:r w:rsidRPr="00E1641D">
        <w:rPr>
          <w:rFonts w:ascii="Times New Roman" w:hAnsi="Times New Roman"/>
          <w:bCs/>
          <w:i/>
          <w:iCs/>
          <w:sz w:val="28"/>
          <w:szCs w:val="28"/>
        </w:rPr>
        <w:t xml:space="preserve"> (ATKT&amp;BVMT)</w:t>
      </w:r>
      <w:r w:rsidR="00461245" w:rsidRPr="00E1641D">
        <w:rPr>
          <w:rFonts w:ascii="Times New Roman" w:hAnsi="Times New Roman"/>
          <w:bCs/>
          <w:i/>
          <w:iCs/>
          <w:sz w:val="28"/>
          <w:szCs w:val="28"/>
        </w:rPr>
        <w:t xml:space="preserve"> phương tiện giao thông cơ giới đường bộ</w:t>
      </w:r>
      <w:r w:rsidR="00461245" w:rsidRPr="00E1641D">
        <w:rPr>
          <w:rFonts w:ascii="Times New Roman" w:hAnsi="Times New Roman"/>
          <w:bCs/>
          <w:sz w:val="28"/>
          <w:szCs w:val="28"/>
        </w:rPr>
        <w:t xml:space="preserve">; </w:t>
      </w:r>
      <w:r w:rsidR="00F73936" w:rsidRPr="00E1641D">
        <w:rPr>
          <w:rFonts w:ascii="Times New Roman" w:hAnsi="Times New Roman"/>
          <w:bCs/>
          <w:sz w:val="28"/>
          <w:szCs w:val="28"/>
        </w:rPr>
        <w:t xml:space="preserve">và </w:t>
      </w:r>
      <w:r w:rsidR="00461245" w:rsidRPr="00E1641D">
        <w:rPr>
          <w:rFonts w:ascii="Times New Roman" w:hAnsi="Times New Roman"/>
          <w:bCs/>
          <w:sz w:val="28"/>
          <w:szCs w:val="28"/>
        </w:rPr>
        <w:t xml:space="preserve">đang thực hiện ổn định theo Luật Chất lượng sản phẩm hang hóa và Luật Giao thông đường bộ năm 2008. </w:t>
      </w:r>
      <w:r w:rsidRPr="00E1641D">
        <w:rPr>
          <w:rFonts w:ascii="Times New Roman" w:hAnsi="Times New Roman"/>
          <w:bCs/>
          <w:sz w:val="28"/>
          <w:szCs w:val="28"/>
        </w:rPr>
        <w:t>Dự thảo Quyết định vẫn giữ nguyên mức tiêu chuẩn khí thải đang thực hiện</w:t>
      </w:r>
      <w:r w:rsidR="00F73936" w:rsidRPr="00E1641D">
        <w:rPr>
          <w:rFonts w:ascii="Times New Roman" w:hAnsi="Times New Roman"/>
          <w:bCs/>
          <w:sz w:val="28"/>
          <w:szCs w:val="28"/>
        </w:rPr>
        <w:t>;</w:t>
      </w:r>
      <w:r w:rsidRPr="00E1641D">
        <w:rPr>
          <w:rFonts w:ascii="Times New Roman" w:hAnsi="Times New Roman"/>
          <w:bCs/>
          <w:sz w:val="28"/>
          <w:szCs w:val="28"/>
        </w:rPr>
        <w:t xml:space="preserve"> </w:t>
      </w:r>
      <w:r w:rsidR="00F73936" w:rsidRPr="00E1641D">
        <w:rPr>
          <w:rFonts w:ascii="Times New Roman" w:hAnsi="Times New Roman"/>
          <w:bCs/>
          <w:sz w:val="28"/>
          <w:szCs w:val="28"/>
        </w:rPr>
        <w:t>đ</w:t>
      </w:r>
      <w:r w:rsidRPr="00E1641D">
        <w:rPr>
          <w:rFonts w:ascii="Times New Roman" w:hAnsi="Times New Roman"/>
          <w:bCs/>
          <w:sz w:val="28"/>
          <w:szCs w:val="28"/>
        </w:rPr>
        <w:t xml:space="preserve">ối với  một số lộ trình </w:t>
      </w:r>
      <w:r w:rsidR="00F73936" w:rsidRPr="00E1641D">
        <w:rPr>
          <w:rFonts w:ascii="Times New Roman" w:hAnsi="Times New Roman"/>
          <w:bCs/>
          <w:sz w:val="28"/>
          <w:szCs w:val="28"/>
        </w:rPr>
        <w:t xml:space="preserve">bổ sung </w:t>
      </w:r>
      <w:r w:rsidR="00461245" w:rsidRPr="00E1641D">
        <w:rPr>
          <w:rFonts w:ascii="Times New Roman" w:hAnsi="Times New Roman"/>
          <w:bCs/>
          <w:sz w:val="28"/>
          <w:szCs w:val="28"/>
        </w:rPr>
        <w:t>mới</w:t>
      </w:r>
      <w:r w:rsidRPr="00E1641D">
        <w:rPr>
          <w:rFonts w:ascii="Times New Roman" w:hAnsi="Times New Roman"/>
          <w:bCs/>
          <w:sz w:val="28"/>
          <w:szCs w:val="28"/>
        </w:rPr>
        <w:t xml:space="preserve">, (Mức 4 đối với xe mô tô sản xuất lắp ráp và nhập khẩu mới; Mức </w:t>
      </w:r>
      <w:r w:rsidR="00F73936" w:rsidRPr="00E1641D">
        <w:rPr>
          <w:rFonts w:ascii="Times New Roman" w:hAnsi="Times New Roman"/>
          <w:bCs/>
          <w:sz w:val="28"/>
          <w:szCs w:val="28"/>
        </w:rPr>
        <w:t>TCKT</w:t>
      </w:r>
      <w:r w:rsidRPr="00E1641D">
        <w:rPr>
          <w:rFonts w:ascii="Times New Roman" w:hAnsi="Times New Roman"/>
          <w:bCs/>
          <w:sz w:val="28"/>
          <w:szCs w:val="28"/>
        </w:rPr>
        <w:t xml:space="preserve"> bằng “0” đối với xe bốn bánh có gắn động cơ và xe mô tô, xe gắn máy ba bánh); về bản chất cũng không làm</w:t>
      </w:r>
      <w:r w:rsidR="00461245" w:rsidRPr="00E1641D">
        <w:rPr>
          <w:rFonts w:ascii="Times New Roman" w:hAnsi="Times New Roman"/>
          <w:bCs/>
          <w:sz w:val="28"/>
          <w:szCs w:val="28"/>
        </w:rPr>
        <w:t xml:space="preserve"> </w:t>
      </w:r>
      <w:r w:rsidRPr="00E1641D">
        <w:rPr>
          <w:rFonts w:ascii="Times New Roman" w:hAnsi="Times New Roman"/>
          <w:bCs/>
          <w:sz w:val="28"/>
          <w:szCs w:val="28"/>
        </w:rPr>
        <w:t xml:space="preserve">thay đổi quy trình </w:t>
      </w:r>
      <w:r w:rsidR="00461245" w:rsidRPr="00E1641D">
        <w:rPr>
          <w:rFonts w:ascii="Times New Roman" w:hAnsi="Times New Roman"/>
          <w:bCs/>
          <w:sz w:val="28"/>
          <w:szCs w:val="28"/>
        </w:rPr>
        <w:t>kiểm tra</w:t>
      </w:r>
      <w:r w:rsidRPr="00E1641D">
        <w:rPr>
          <w:rFonts w:ascii="Times New Roman" w:hAnsi="Times New Roman"/>
          <w:bCs/>
          <w:sz w:val="28"/>
          <w:szCs w:val="28"/>
        </w:rPr>
        <w:t xml:space="preserve">, chứng nhận ATKT mà chỉ thay đổi mức khí thải để xác định phương tiện cơ giới đáp ứng hay không đáp ứng yêu cầu về  </w:t>
      </w:r>
      <w:r w:rsidR="00F73936" w:rsidRPr="00E1641D">
        <w:rPr>
          <w:rFonts w:ascii="Times New Roman" w:hAnsi="Times New Roman"/>
          <w:bCs/>
          <w:sz w:val="28"/>
          <w:szCs w:val="28"/>
        </w:rPr>
        <w:t>ATKT&amp;BVMT hay không</w:t>
      </w:r>
      <w:r w:rsidRPr="00E1641D">
        <w:rPr>
          <w:rFonts w:ascii="Times New Roman" w:hAnsi="Times New Roman"/>
          <w:bCs/>
          <w:sz w:val="28"/>
          <w:szCs w:val="28"/>
        </w:rPr>
        <w:t>.</w:t>
      </w:r>
    </w:p>
    <w:p w14:paraId="2E71E36B" w14:textId="65F97BF8" w:rsidR="005B0725" w:rsidRPr="00E1641D" w:rsidRDefault="00F73936" w:rsidP="00E1641D">
      <w:pPr>
        <w:widowControl w:val="0"/>
        <w:tabs>
          <w:tab w:val="num" w:pos="567"/>
        </w:tabs>
        <w:spacing w:before="120" w:line="240" w:lineRule="auto"/>
        <w:ind w:firstLine="450"/>
        <w:jc w:val="both"/>
        <w:rPr>
          <w:rFonts w:ascii="Times New Roman" w:eastAsia="Times New Roman" w:hAnsi="Times New Roman"/>
          <w:sz w:val="28"/>
          <w:szCs w:val="28"/>
        </w:rPr>
      </w:pPr>
      <w:r w:rsidRPr="00E1641D">
        <w:rPr>
          <w:rFonts w:ascii="Times New Roman" w:eastAsia="Times New Roman" w:hAnsi="Times New Roman"/>
          <w:sz w:val="28"/>
          <w:szCs w:val="28"/>
          <w:lang w:val="sv-SE"/>
        </w:rPr>
        <w:t>Từ các lý do nêu trên, đối chiếu với các biểu mẫu, hướng dẫn tại Thông tư số 03/2022/TT-BTP</w:t>
      </w:r>
      <w:r w:rsidR="005B0725" w:rsidRPr="00E1641D">
        <w:rPr>
          <w:rFonts w:ascii="Times New Roman" w:eastAsia="Times New Roman" w:hAnsi="Times New Roman"/>
          <w:sz w:val="28"/>
          <w:szCs w:val="28"/>
          <w:lang w:val="sv-SE"/>
        </w:rPr>
        <w:t xml:space="preserve"> </w:t>
      </w:r>
      <w:r w:rsidR="005B0725" w:rsidRPr="00E1641D">
        <w:rPr>
          <w:rFonts w:ascii="Times New Roman" w:hAnsi="Times New Roman"/>
          <w:color w:val="000000"/>
          <w:sz w:val="28"/>
          <w:szCs w:val="28"/>
          <w:shd w:val="clear" w:color="auto" w:fill="FFFFFF"/>
          <w:lang w:val="vi-VN"/>
        </w:rPr>
        <w:t>hướng dẫn việc đ</w:t>
      </w:r>
      <w:r w:rsidR="005B0725" w:rsidRPr="00E1641D">
        <w:rPr>
          <w:rFonts w:ascii="Times New Roman" w:hAnsi="Times New Roman"/>
          <w:color w:val="000000"/>
          <w:sz w:val="28"/>
          <w:szCs w:val="28"/>
          <w:shd w:val="clear" w:color="auto" w:fill="FFFFFF"/>
        </w:rPr>
        <w:t>á</w:t>
      </w:r>
      <w:r w:rsidR="005B0725" w:rsidRPr="00E1641D">
        <w:rPr>
          <w:rFonts w:ascii="Times New Roman" w:hAnsi="Times New Roman"/>
          <w:color w:val="000000"/>
          <w:sz w:val="28"/>
          <w:szCs w:val="28"/>
          <w:shd w:val="clear" w:color="auto" w:fill="FFFFFF"/>
          <w:lang w:val="vi-VN"/>
        </w:rPr>
        <w:t>nh giá tác động của thủ tục hành chính trong lập đề nghị xây dựng văn bản quy phạm pháp luật và soạn thảo dự án, dự thảo văn bản quy phạm pháp luật</w:t>
      </w:r>
      <w:r w:rsidR="005B0725" w:rsidRPr="00E1641D">
        <w:rPr>
          <w:rFonts w:ascii="Times New Roman" w:hAnsi="Times New Roman"/>
          <w:color w:val="000000"/>
          <w:sz w:val="28"/>
          <w:szCs w:val="28"/>
          <w:shd w:val="clear" w:color="auto" w:fill="FFFFFF"/>
        </w:rPr>
        <w:t xml:space="preserve">; </w:t>
      </w:r>
      <w:r w:rsidR="00B144A2" w:rsidRPr="00E1641D">
        <w:rPr>
          <w:rFonts w:ascii="Times New Roman" w:hAnsi="Times New Roman"/>
          <w:color w:val="000000"/>
          <w:sz w:val="28"/>
          <w:szCs w:val="28"/>
          <w:shd w:val="clear" w:color="auto" w:fill="FFFFFF"/>
        </w:rPr>
        <w:t>v</w:t>
      </w:r>
      <w:r w:rsidR="005B0725" w:rsidRPr="00E1641D">
        <w:rPr>
          <w:rFonts w:ascii="Times New Roman" w:hAnsi="Times New Roman"/>
          <w:color w:val="000000"/>
          <w:sz w:val="28"/>
          <w:szCs w:val="28"/>
          <w:shd w:val="clear" w:color="auto" w:fill="FFFFFF"/>
        </w:rPr>
        <w:t>iệc đánh giá tác động chính sách</w:t>
      </w:r>
      <w:r w:rsidR="00B144A2" w:rsidRPr="00E1641D">
        <w:rPr>
          <w:rFonts w:ascii="Times New Roman" w:hAnsi="Times New Roman"/>
          <w:color w:val="000000"/>
          <w:sz w:val="28"/>
          <w:szCs w:val="28"/>
          <w:shd w:val="clear" w:color="auto" w:fill="FFFFFF"/>
        </w:rPr>
        <w:t xml:space="preserve"> đối với dự thảo quyết định</w:t>
      </w:r>
      <w:r w:rsidR="005B0725" w:rsidRPr="00E1641D">
        <w:rPr>
          <w:rFonts w:ascii="Times New Roman" w:hAnsi="Times New Roman"/>
          <w:color w:val="000000"/>
          <w:sz w:val="28"/>
          <w:szCs w:val="28"/>
          <w:shd w:val="clear" w:color="auto" w:fill="FFFFFF"/>
        </w:rPr>
        <w:t>, không phải thực hiện các biểu mẫu về  đánh giá tác động thủ tục hành chính.</w:t>
      </w:r>
      <w:r w:rsidR="00B144A2" w:rsidRPr="00E1641D">
        <w:rPr>
          <w:rFonts w:ascii="Times New Roman" w:hAnsi="Times New Roman"/>
          <w:color w:val="000000"/>
          <w:sz w:val="28"/>
          <w:szCs w:val="28"/>
          <w:shd w:val="clear" w:color="auto" w:fill="FFFFFF"/>
        </w:rPr>
        <w:t xml:space="preserve"> Tuy nhiên, để cơ quan thẩm định nắm rõ hơn về lợi ích, tác dụng của việc ban hành lộ trính áp dụng mức tiêu chuẩn khí thải, </w:t>
      </w:r>
      <w:r w:rsidR="005B0725" w:rsidRPr="00E1641D">
        <w:rPr>
          <w:rFonts w:ascii="Times New Roman" w:hAnsi="Times New Roman"/>
          <w:color w:val="000000"/>
          <w:sz w:val="28"/>
          <w:szCs w:val="28"/>
          <w:shd w:val="clear" w:color="auto" w:fill="FFFFFF"/>
        </w:rPr>
        <w:t xml:space="preserve">Bộ Giao thông vận tải </w:t>
      </w:r>
      <w:r w:rsidR="00B144A2" w:rsidRPr="00E1641D">
        <w:rPr>
          <w:rFonts w:ascii="Times New Roman" w:hAnsi="Times New Roman"/>
          <w:color w:val="000000"/>
          <w:sz w:val="28"/>
          <w:szCs w:val="28"/>
          <w:shd w:val="clear" w:color="auto" w:fill="FFFFFF"/>
        </w:rPr>
        <w:t xml:space="preserve">xây dựng Báo cáo đánh giá tác động chính sách nhằm </w:t>
      </w:r>
      <w:r w:rsidR="005B0725" w:rsidRPr="00E1641D">
        <w:rPr>
          <w:rFonts w:ascii="Times New Roman" w:hAnsi="Times New Roman"/>
          <w:color w:val="000000"/>
          <w:sz w:val="28"/>
          <w:szCs w:val="28"/>
          <w:shd w:val="clear" w:color="auto" w:fill="FFFFFF"/>
        </w:rPr>
        <w:t>khái quát về bối cánh, mục tiêu và dự báo một số tác động khác khi ban hành</w:t>
      </w:r>
      <w:r w:rsidR="00B144A2" w:rsidRPr="00E1641D">
        <w:rPr>
          <w:rFonts w:ascii="Times New Roman" w:hAnsi="Times New Roman"/>
          <w:color w:val="000000"/>
          <w:sz w:val="28"/>
          <w:szCs w:val="28"/>
          <w:shd w:val="clear" w:color="auto" w:fill="FFFFFF"/>
        </w:rPr>
        <w:t>, thực thi</w:t>
      </w:r>
      <w:r w:rsidR="005B0725" w:rsidRPr="00E1641D">
        <w:rPr>
          <w:rFonts w:ascii="Times New Roman" w:hAnsi="Times New Roman"/>
          <w:color w:val="000000"/>
          <w:sz w:val="28"/>
          <w:szCs w:val="28"/>
          <w:shd w:val="clear" w:color="auto" w:fill="FFFFFF"/>
        </w:rPr>
        <w:t xml:space="preserve"> Quyết định.</w:t>
      </w:r>
    </w:p>
    <w:p w14:paraId="4D40E8C5" w14:textId="42F4032B" w:rsidR="00287060" w:rsidRPr="00E1641D" w:rsidRDefault="00461245" w:rsidP="00E1641D">
      <w:pPr>
        <w:pStyle w:val="ListParagraph"/>
        <w:numPr>
          <w:ilvl w:val="0"/>
          <w:numId w:val="37"/>
        </w:numPr>
        <w:spacing w:before="120" w:after="0" w:line="240" w:lineRule="auto"/>
        <w:jc w:val="both"/>
        <w:rPr>
          <w:rFonts w:ascii="Times New Roman" w:hAnsi="Times New Roman"/>
          <w:b/>
          <w:sz w:val="28"/>
          <w:szCs w:val="28"/>
        </w:rPr>
      </w:pPr>
      <w:r w:rsidRPr="00E1641D">
        <w:rPr>
          <w:rFonts w:ascii="Times New Roman" w:hAnsi="Times New Roman"/>
          <w:b/>
          <w:sz w:val="28"/>
          <w:szCs w:val="28"/>
        </w:rPr>
        <w:lastRenderedPageBreak/>
        <w:t xml:space="preserve">Dự báo một số tác động khác khi ban hành, </w:t>
      </w:r>
      <w:r w:rsidR="005B0725" w:rsidRPr="00E1641D">
        <w:rPr>
          <w:rFonts w:ascii="Times New Roman" w:hAnsi="Times New Roman"/>
          <w:b/>
          <w:sz w:val="28"/>
          <w:szCs w:val="28"/>
        </w:rPr>
        <w:t>t</w:t>
      </w:r>
      <w:r w:rsidRPr="00E1641D">
        <w:rPr>
          <w:rFonts w:ascii="Times New Roman" w:hAnsi="Times New Roman"/>
          <w:b/>
          <w:sz w:val="28"/>
          <w:szCs w:val="28"/>
        </w:rPr>
        <w:t>hực hiện</w:t>
      </w:r>
      <w:r w:rsidR="00287060" w:rsidRPr="00E1641D">
        <w:rPr>
          <w:rFonts w:ascii="Times New Roman" w:hAnsi="Times New Roman"/>
          <w:b/>
          <w:sz w:val="28"/>
          <w:szCs w:val="28"/>
        </w:rPr>
        <w:t xml:space="preserve"> </w:t>
      </w:r>
      <w:r w:rsidR="00B21142" w:rsidRPr="00E1641D">
        <w:rPr>
          <w:rFonts w:ascii="Times New Roman" w:hAnsi="Times New Roman"/>
          <w:b/>
          <w:sz w:val="28"/>
          <w:szCs w:val="28"/>
        </w:rPr>
        <w:t>Quyết định</w:t>
      </w:r>
    </w:p>
    <w:p w14:paraId="4E2E9BDE"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Căn cứ các số liệu phân tích, nhóm soạn thảo để xuất phương án xây dựng lộ trình áp dụng TCKT:</w:t>
      </w:r>
    </w:p>
    <w:p w14:paraId="6D1E665E"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Nhóm giữ nguyên lộ trình áp dụng TCKT đối với các đối tượng sau:</w:t>
      </w:r>
    </w:p>
    <w:p w14:paraId="424A125E"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Các loại xe ô tô sản xuất, lắp ráp và nhập khẩu mới: Tiếp tục áp dụng tiêu chuẩn khí thải Mức 5 trong thử nghiệm;</w:t>
      </w:r>
    </w:p>
    <w:p w14:paraId="2EAF817B"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 Các loại xe ô tô đã qua sử dụng nhập khẩu tiếp tục áp dụng tiêu chuẩn khí thải Mức 4 trong kiểm tra quy định tại TCVN 6438:2018 “Phương tiện giao thông đường bộ - Giới hạn lớn nhất cho phép của khí thải”; </w:t>
      </w:r>
    </w:p>
    <w:p w14:paraId="1E0723A7"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Các loại xe gắn máy hai bánh sản xuất, lắp ráp và nhập khẩu mới tiếp tục áp dụng tiêu chuẩn khí thải Mức 2 trong thử nghiệm</w:t>
      </w:r>
      <w:r w:rsidR="008C105F" w:rsidRPr="00E1641D">
        <w:rPr>
          <w:rFonts w:ascii="Times New Roman" w:hAnsi="Times New Roman"/>
          <w:sz w:val="28"/>
          <w:szCs w:val="28"/>
        </w:rPr>
        <w:t>.</w:t>
      </w:r>
    </w:p>
    <w:p w14:paraId="12EF7A96"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Nhóm này có mức tiêu chuẩn khí thải đang còn phù hợp và không thay đổi</w:t>
      </w:r>
    </w:p>
    <w:p w14:paraId="083E99D2"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Nhóm Bổ sung nâng mức tiêu chuẩn khí thải TCKT đối với đối tượng là</w:t>
      </w:r>
      <w:r w:rsidR="004D7157" w:rsidRPr="00E1641D">
        <w:rPr>
          <w:rFonts w:ascii="Times New Roman" w:hAnsi="Times New Roman"/>
          <w:sz w:val="28"/>
          <w:szCs w:val="28"/>
        </w:rPr>
        <w:t xml:space="preserve"> xe mô tô nhập khẩu, sản xuất, lắp ráp mới</w:t>
      </w:r>
      <w:r w:rsidR="008C105F" w:rsidRPr="00E1641D">
        <w:rPr>
          <w:rFonts w:ascii="Times New Roman" w:hAnsi="Times New Roman"/>
          <w:sz w:val="28"/>
          <w:szCs w:val="28"/>
        </w:rPr>
        <w:t xml:space="preserve"> từ Mức 3 lên Mức 4</w:t>
      </w:r>
      <w:r w:rsidR="004D7157" w:rsidRPr="00E1641D">
        <w:rPr>
          <w:rFonts w:ascii="Times New Roman" w:hAnsi="Times New Roman"/>
          <w:sz w:val="28"/>
          <w:szCs w:val="28"/>
        </w:rPr>
        <w:t xml:space="preserve"> và áp dụng mức phát thải bằng bằng “0” (sử dụng năng lượng điện, năng lượng xanh, không phát thải) đối với </w:t>
      </w:r>
      <w:r w:rsidRPr="00E1641D">
        <w:rPr>
          <w:rFonts w:ascii="Times New Roman" w:hAnsi="Times New Roman"/>
          <w:sz w:val="28"/>
          <w:szCs w:val="28"/>
        </w:rPr>
        <w:t>xe chở hàng bốn bánh có gắn động cơ sản xuất, lắp ráp tham gia giao thông; xe chở người bốn bánh có gắn động cơ sản xuất, lắp ráp và nhập khẩu tham gia giao thông;</w:t>
      </w:r>
      <w:r w:rsidR="008C105F" w:rsidRPr="00E1641D">
        <w:rPr>
          <w:rFonts w:ascii="Times New Roman" w:eastAsia="Yu Mincho" w:hAnsi="Times New Roman"/>
          <w:sz w:val="28"/>
          <w:szCs w:val="28"/>
        </w:rPr>
        <w:t xml:space="preserve"> xe mô tô ba bánh, xe gắn máy ba bánh </w:t>
      </w:r>
      <w:r w:rsidR="008C105F" w:rsidRPr="00E1641D">
        <w:rPr>
          <w:rFonts w:ascii="Times New Roman" w:eastAsia="Yu Mincho" w:hAnsi="Times New Roman"/>
          <w:sz w:val="28"/>
          <w:szCs w:val="28"/>
          <w:lang w:val="nl-NL"/>
        </w:rPr>
        <w:t>nhập khẩu và sản xuất, lắp ráp.</w:t>
      </w:r>
      <w:r w:rsidRPr="00E1641D">
        <w:rPr>
          <w:rFonts w:ascii="Times New Roman" w:hAnsi="Times New Roman"/>
          <w:sz w:val="28"/>
          <w:szCs w:val="28"/>
        </w:rPr>
        <w:t xml:space="preserve"> </w:t>
      </w:r>
    </w:p>
    <w:p w14:paraId="649FD225" w14:textId="77777777" w:rsidR="00573408" w:rsidRPr="00E1641D" w:rsidRDefault="00573408"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Lộ trình áp dụng tiêu chuẩn khí thải đề xuất như sau:</w:t>
      </w:r>
    </w:p>
    <w:p w14:paraId="624DD2DF" w14:textId="77777777" w:rsidR="00E241FC" w:rsidRPr="00E1641D" w:rsidRDefault="00E241FC" w:rsidP="00E1641D">
      <w:pPr>
        <w:spacing w:before="120" w:after="0" w:line="240" w:lineRule="auto"/>
        <w:ind w:firstLine="567"/>
        <w:jc w:val="both"/>
        <w:rPr>
          <w:rFonts w:ascii="Times New Roman" w:hAnsi="Times New Roman"/>
          <w:i/>
          <w:sz w:val="28"/>
          <w:szCs w:val="28"/>
        </w:rPr>
      </w:pPr>
      <w:r w:rsidRPr="00E1641D">
        <w:rPr>
          <w:rFonts w:ascii="Times New Roman" w:hAnsi="Times New Roman"/>
          <w:i/>
          <w:sz w:val="28"/>
          <w:szCs w:val="28"/>
        </w:rPr>
        <w:t>- Các loại xe mô tô hai bánh sản xuất, lắp ráp và nhập khẩu mới phải áp dụng tiêu chuẩn khí thải Mức 4 trong thử nghiệm từ</w:t>
      </w:r>
      <w:r w:rsidR="00BB4976" w:rsidRPr="00E1641D">
        <w:rPr>
          <w:rFonts w:ascii="Times New Roman" w:hAnsi="Times New Roman"/>
          <w:i/>
          <w:sz w:val="28"/>
          <w:szCs w:val="28"/>
        </w:rPr>
        <w:t xml:space="preserve"> ngày 01/07/2027</w:t>
      </w:r>
      <w:r w:rsidRPr="00E1641D">
        <w:rPr>
          <w:rFonts w:ascii="Times New Roman" w:hAnsi="Times New Roman"/>
          <w:i/>
          <w:sz w:val="28"/>
          <w:szCs w:val="28"/>
        </w:rPr>
        <w:t>.</w:t>
      </w:r>
    </w:p>
    <w:p w14:paraId="5E9F9166" w14:textId="77777777" w:rsidR="008C105F" w:rsidRPr="00E1641D" w:rsidRDefault="004D7157" w:rsidP="00E1641D">
      <w:pPr>
        <w:tabs>
          <w:tab w:val="left" w:pos="709"/>
          <w:tab w:val="left" w:pos="851"/>
        </w:tabs>
        <w:spacing w:before="120" w:after="120" w:line="240" w:lineRule="auto"/>
        <w:ind w:firstLine="567"/>
        <w:jc w:val="both"/>
        <w:rPr>
          <w:rFonts w:ascii="Times New Roman" w:eastAsia="Yu Mincho" w:hAnsi="Times New Roman"/>
          <w:sz w:val="28"/>
          <w:szCs w:val="28"/>
        </w:rPr>
      </w:pPr>
      <w:r w:rsidRPr="00E1641D">
        <w:rPr>
          <w:rFonts w:ascii="Times New Roman" w:hAnsi="Times New Roman"/>
          <w:i/>
          <w:sz w:val="28"/>
          <w:szCs w:val="28"/>
        </w:rPr>
        <w:t xml:space="preserve">- </w:t>
      </w:r>
      <w:r w:rsidR="008C105F" w:rsidRPr="00E1641D">
        <w:rPr>
          <w:rFonts w:ascii="Times New Roman" w:eastAsia="Yu Mincho" w:hAnsi="Times New Roman"/>
          <w:sz w:val="28"/>
          <w:szCs w:val="28"/>
        </w:rPr>
        <w:t xml:space="preserve">Xe chở người bốn bánh có gắn động cơ, xe chở hàng bốn bánh có gắn động cơ </w:t>
      </w:r>
      <w:r w:rsidR="008C105F" w:rsidRPr="00E1641D">
        <w:rPr>
          <w:rFonts w:ascii="Times New Roman" w:eastAsia="Yu Mincho" w:hAnsi="Times New Roman"/>
          <w:sz w:val="28"/>
          <w:szCs w:val="28"/>
          <w:lang w:val="nl-NL"/>
        </w:rPr>
        <w:t>nhập khẩu và sản xuất, lắp ráp</w:t>
      </w:r>
      <w:r w:rsidR="008C105F" w:rsidRPr="00E1641D">
        <w:rPr>
          <w:rFonts w:ascii="Times New Roman" w:eastAsia="Yu Mincho" w:hAnsi="Times New Roman"/>
          <w:sz w:val="28"/>
          <w:szCs w:val="28"/>
        </w:rPr>
        <w:t xml:space="preserve"> áp dụng mức phát thải bằng “0” từ ngày 01/01/2026; </w:t>
      </w:r>
    </w:p>
    <w:p w14:paraId="2A99CE79" w14:textId="77777777" w:rsidR="004D7157" w:rsidRPr="00E1641D" w:rsidRDefault="008C105F" w:rsidP="00E1641D">
      <w:pPr>
        <w:spacing w:before="120" w:after="0" w:line="240" w:lineRule="auto"/>
        <w:ind w:firstLine="567"/>
        <w:jc w:val="both"/>
        <w:rPr>
          <w:rFonts w:ascii="Times New Roman" w:hAnsi="Times New Roman"/>
          <w:i/>
          <w:sz w:val="28"/>
          <w:szCs w:val="28"/>
        </w:rPr>
      </w:pPr>
      <w:r w:rsidRPr="00E1641D">
        <w:rPr>
          <w:rFonts w:ascii="Times New Roman" w:eastAsia="Yu Mincho" w:hAnsi="Times New Roman"/>
          <w:sz w:val="28"/>
          <w:szCs w:val="28"/>
        </w:rPr>
        <w:t xml:space="preserve">- Xe mô tô ba bánh, xe gắn máy ba bánh </w:t>
      </w:r>
      <w:r w:rsidRPr="00E1641D">
        <w:rPr>
          <w:rFonts w:ascii="Times New Roman" w:eastAsia="Yu Mincho" w:hAnsi="Times New Roman"/>
          <w:sz w:val="28"/>
          <w:szCs w:val="28"/>
          <w:lang w:val="nl-NL"/>
        </w:rPr>
        <w:t>nhập khẩu và sản xuất, lắp ráp</w:t>
      </w:r>
      <w:r w:rsidRPr="00E1641D">
        <w:rPr>
          <w:rFonts w:ascii="Times New Roman" w:eastAsia="Yu Mincho" w:hAnsi="Times New Roman"/>
          <w:sz w:val="28"/>
          <w:szCs w:val="28"/>
        </w:rPr>
        <w:t xml:space="preserve"> áp dụng mức phát thải bằng “0” từ ngày 01/01/2026</w:t>
      </w:r>
    </w:p>
    <w:p w14:paraId="6992B851" w14:textId="77777777" w:rsidR="00F35399" w:rsidRPr="00E1641D" w:rsidRDefault="006706F5" w:rsidP="00E1641D">
      <w:pPr>
        <w:spacing w:before="120" w:after="0" w:line="240" w:lineRule="auto"/>
        <w:ind w:firstLine="567"/>
        <w:jc w:val="both"/>
        <w:rPr>
          <w:rFonts w:ascii="Times New Roman" w:hAnsi="Times New Roman"/>
          <w:b/>
          <w:sz w:val="28"/>
          <w:szCs w:val="28"/>
        </w:rPr>
      </w:pPr>
      <w:r w:rsidRPr="00E1641D">
        <w:rPr>
          <w:rFonts w:ascii="Times New Roman" w:hAnsi="Times New Roman"/>
          <w:b/>
          <w:sz w:val="28"/>
          <w:szCs w:val="28"/>
        </w:rPr>
        <w:t>Đánh giá tác động của lộ trình áp dụng nâng mức TCKT như đề xuất nêu trên:</w:t>
      </w:r>
    </w:p>
    <w:p w14:paraId="3CB5FCC1" w14:textId="77777777" w:rsidR="00E241FC" w:rsidRPr="00E1641D" w:rsidRDefault="00E241FC" w:rsidP="00E1641D">
      <w:pPr>
        <w:spacing w:before="120" w:after="0" w:line="240" w:lineRule="auto"/>
        <w:ind w:firstLine="567"/>
        <w:jc w:val="both"/>
        <w:rPr>
          <w:rFonts w:ascii="Times New Roman" w:hAnsi="Times New Roman"/>
          <w:b/>
          <w:sz w:val="28"/>
          <w:szCs w:val="28"/>
        </w:rPr>
      </w:pPr>
      <w:r w:rsidRPr="00E1641D">
        <w:rPr>
          <w:rFonts w:ascii="Times New Roman" w:hAnsi="Times New Roman"/>
          <w:b/>
          <w:sz w:val="28"/>
          <w:szCs w:val="28"/>
        </w:rPr>
        <w:t>1. Các loại xe mô tô hai bánh sản xuất, lắp ráp và nhập khẩu mới phải áp dụng tiêu chuẩn khí thải Mức 4 trong thử nghiệm từ ngày 01/0</w:t>
      </w:r>
      <w:r w:rsidR="00BB4976" w:rsidRPr="00E1641D">
        <w:rPr>
          <w:rFonts w:ascii="Times New Roman" w:hAnsi="Times New Roman"/>
          <w:b/>
          <w:sz w:val="28"/>
          <w:szCs w:val="28"/>
        </w:rPr>
        <w:t>7/2027</w:t>
      </w:r>
      <w:r w:rsidRPr="00E1641D">
        <w:rPr>
          <w:rFonts w:ascii="Times New Roman" w:hAnsi="Times New Roman"/>
          <w:b/>
          <w:sz w:val="28"/>
          <w:szCs w:val="28"/>
        </w:rPr>
        <w:t>:</w:t>
      </w:r>
    </w:p>
    <w:p w14:paraId="2CAE3F39"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1.1. Xác định vấn đề bất cập</w:t>
      </w:r>
    </w:p>
    <w:p w14:paraId="33BC2FA5"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Xe mô tô là đối tượng tham gia giao thông chủ yếu ở Việt nam, hiện có khoảng 70 triệu xe là mô tô hai bánh tham gia giao thông, đóng góp một phần phát thải đáng kể ra môi trường và thường lại tập trung nhiều ở nơi đông dân cư.</w:t>
      </w:r>
    </w:p>
    <w:p w14:paraId="557CA0C9"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Hiện tại công nghệ cho xe mô tô đáp ứng TCKT Mức 3 đã sẵn sàng và có thể đáp ứng TCKT Mức 4 không cần thay đổi quá nhiều về công nghệ.</w:t>
      </w:r>
    </w:p>
    <w:p w14:paraId="293122AD"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1.2. Mục tiêu giải quyết vấn đề</w:t>
      </w:r>
    </w:p>
    <w:p w14:paraId="5D0C10A7"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lastRenderedPageBreak/>
        <w:t>Quy định chặt chẽ hơn</w:t>
      </w:r>
      <w:r w:rsidR="00B36E96" w:rsidRPr="00E1641D">
        <w:rPr>
          <w:rFonts w:ascii="Times New Roman" w:hAnsi="Times New Roman"/>
          <w:sz w:val="28"/>
          <w:szCs w:val="28"/>
        </w:rPr>
        <w:t xml:space="preserve"> TCKT</w:t>
      </w:r>
      <w:r w:rsidRPr="00E1641D">
        <w:rPr>
          <w:rFonts w:ascii="Times New Roman" w:hAnsi="Times New Roman"/>
          <w:sz w:val="28"/>
          <w:szCs w:val="28"/>
        </w:rPr>
        <w:t xml:space="preserve"> đối với đối tượng giao thông chủ yếu tại Việt Nam từ đó</w:t>
      </w:r>
      <w:r w:rsidR="00B36E96" w:rsidRPr="00E1641D">
        <w:rPr>
          <w:rFonts w:ascii="Times New Roman" w:hAnsi="Times New Roman"/>
          <w:sz w:val="28"/>
          <w:szCs w:val="28"/>
        </w:rPr>
        <w:t xml:space="preserve"> góp phần</w:t>
      </w:r>
      <w:r w:rsidRPr="00E1641D">
        <w:rPr>
          <w:rFonts w:ascii="Times New Roman" w:hAnsi="Times New Roman"/>
          <w:sz w:val="28"/>
          <w:szCs w:val="28"/>
        </w:rPr>
        <w:t xml:space="preserve"> giảm lượng lớn phát thải khí ô nhiễm ra môi trường.</w:t>
      </w:r>
    </w:p>
    <w:p w14:paraId="32E7AD49" w14:textId="77777777" w:rsidR="00053C19" w:rsidRPr="00E1641D" w:rsidRDefault="00B36E96" w:rsidP="00E1641D">
      <w:pPr>
        <w:spacing w:before="120" w:after="0" w:line="240" w:lineRule="auto"/>
        <w:ind w:firstLine="567"/>
        <w:jc w:val="both"/>
        <w:rPr>
          <w:rFonts w:ascii="Times New Roman" w:hAnsi="Times New Roman"/>
          <w:i/>
          <w:sz w:val="28"/>
          <w:szCs w:val="28"/>
        </w:rPr>
      </w:pPr>
      <w:r w:rsidRPr="00E1641D">
        <w:rPr>
          <w:rFonts w:ascii="Times New Roman" w:hAnsi="Times New Roman"/>
          <w:sz w:val="28"/>
          <w:szCs w:val="28"/>
        </w:rPr>
        <w:t xml:space="preserve">Thực hiện nhiệm vụ và giải pháp để xây dựng và thực hiện kế hoạch giảm nhẹ phát thải khí nhà kính (KNK) của từng nghành, lĩnh vực, nhất là xây dựng, giao thông, nông nghiệp; thiết lập và vận hành thị trường các bon được nêu tại </w:t>
      </w:r>
      <w:r w:rsidRPr="00E1641D">
        <w:rPr>
          <w:rFonts w:ascii="Times New Roman" w:hAnsi="Times New Roman"/>
          <w:i/>
          <w:sz w:val="28"/>
          <w:szCs w:val="28"/>
        </w:rPr>
        <w:t>“Kết luận số 81-KL/TW, ngày 04/06/2024 của Bộ Chính trị về tiếp tục thực hiện Nghị quyết Trung ương 7 khóa XI về chủ động ứng phó với biến đổi khí hậu, tăng cường quản lý tài nguyên và bảo vệ môi trường”.</w:t>
      </w:r>
    </w:p>
    <w:p w14:paraId="7CEFA275"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1.3. Các giải pháp đề xuất để giải quyết vấn đề</w:t>
      </w:r>
    </w:p>
    <w:p w14:paraId="103853A6"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Từng bước nâng cao mức áp dụng tiêu chuẩn an toàn kỹ thuật và bảo vệ môi trường đối với loại xe này.</w:t>
      </w:r>
    </w:p>
    <w:p w14:paraId="5BEDC592"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1.4. Đánh giá tác động của các giải pháp đối với đối tượng chịu sự tác động trực tiếp của chính sách</w:t>
      </w:r>
    </w:p>
    <w:p w14:paraId="4BC149B4"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Nhóm xe mô tô là nhóm xe có quy mô lớn, phát thải đáng kể, nên tác động chính chủ yếu là sẽ nằm ở nhóm này, theo đó các tác động được đánh giá như sau:</w:t>
      </w:r>
    </w:p>
    <w:p w14:paraId="51356C29" w14:textId="77777777" w:rsidR="00E241FC" w:rsidRPr="00E1641D" w:rsidRDefault="00E241FC" w:rsidP="00E1641D">
      <w:pPr>
        <w:numPr>
          <w:ilvl w:val="0"/>
          <w:numId w:val="30"/>
        </w:numPr>
        <w:spacing w:before="120" w:after="0" w:line="240" w:lineRule="auto"/>
        <w:jc w:val="both"/>
        <w:rPr>
          <w:rFonts w:ascii="Times New Roman" w:hAnsi="Times New Roman"/>
          <w:b/>
          <w:sz w:val="28"/>
          <w:szCs w:val="28"/>
          <w:u w:val="single"/>
        </w:rPr>
      </w:pPr>
      <w:r w:rsidRPr="00E1641D">
        <w:rPr>
          <w:rFonts w:ascii="Times New Roman" w:hAnsi="Times New Roman"/>
          <w:b/>
          <w:sz w:val="28"/>
          <w:szCs w:val="28"/>
          <w:u w:val="single"/>
        </w:rPr>
        <w:t>Tác động về kinh tế xã hội:</w:t>
      </w:r>
    </w:p>
    <w:p w14:paraId="09833EB5"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Đầu tiên, việc áp dụng mức TCKT cao hơn mang lại nhiều giá trị thiết thực hơn là những tác động tiêu cực. Giá trị này bao gồm: Giảm ô nhiễm môi trường, môi trường sống được đảm bảo góp phần tạo ra nguồn lao động chất lượng hơn, đóng góp quan trọng vào phát triển kinh tế xã hội.</w:t>
      </w:r>
    </w:p>
    <w:p w14:paraId="0B09691E"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Thứ hai, hầu hết các nhà sản xuất thuộc Hiệp hội các nhà sản xuất mô tô Việt Nam (VAMM), đã có đủ công nghệ, cơ sở sản xuất để đáp ứng việc áp dụng khí thải Mức 4. Đối với các nhà sản xuất nhỏ lẻ, đa phần là sản xuất xe gắn máy (dưới 50cc), bản thân các phương tiện này là phát thải thấp hơn, cũng như số lượng chỉ chiếm khoảng 5-7% toàn thị trường, hơn nữa, việc áp dụng các công nghệ giảm phát thải trên các xe gắn máy sẽ khó khăn hơn, không mang lại tính kinh tế. Do vậy đối tượng xe gắn máy (dưới 50cc) có thể không yêu cầu phải nâng cao mức tiêu chuẩn khí thải mà giữ ở Mức 2 như hiện tại.</w:t>
      </w:r>
    </w:p>
    <w:p w14:paraId="031262B1"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Thứ ba, hiện nay, đa phần các quốc gia trên thế giới đều áp dụng khí thải Mức 4 hoặc 5 theo quy định của Châu Âu (EU Regulation 134/2014). Đây có thể nói là cơ sở kỹ thuật cho việc hài hòa quy định của Việt Nam với thế giới. Tại Việt Nam, quy định này cũng đã được chuyển đổi thành tiêu chuẩn quốc gia TCVN 13062:2020, do đó, khi xây dựng quy định về tiêu chuẩn khí thải Mức 4, cơ quan quản lý hoàn toàn có thể biên soạn Quy chuẩn Quốc gia (QCVN) với việc lựa chọn các bài thử nghiệm hợp lý, phù hợp với thực tiễn tại Việt Nam.</w:t>
      </w:r>
    </w:p>
    <w:p w14:paraId="7360DC04"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 xml:space="preserve">Thứ tư, trong TCKT Mức 4 có nhiều các bài thử nghiệm khác với tiêu chuẩn khí thải Mức 3 như: Thử nghiệm khí thải thoát ra từ khoang động cơ, thử nghiệm độ bền của hệ thống kiểm soát khí thải qua một thời gian sử dụng, thử nghiệm OBD (kiểm tra các sự cố có thể xảy ra trên xe). Tuy nhiên, việc áp dụng đầy đủ các bài thử nghiệm này có thể sẽ gây áp lực lên cơ sở thử nghiệm khi mà thời gian </w:t>
      </w:r>
      <w:r w:rsidRPr="00E1641D">
        <w:rPr>
          <w:rFonts w:ascii="Times New Roman" w:hAnsi="Times New Roman"/>
          <w:sz w:val="28"/>
          <w:szCs w:val="28"/>
        </w:rPr>
        <w:lastRenderedPageBreak/>
        <w:t>thử nghiệm tăng lên, phòng thử nghiệm sẽ phải đầu tư thêm trang thiết bị mới, bổ sung thêm nguồn lao động để đáp ứng nhu cầu thử nghiệm. Trong khi đó, lợi ích mang lại không thực sự rõ ràng như các phép thử đã áp dụng tại Mức 3. Điển hình như, với phép thử loại I (chu trình kiểm tra phát thải tại đuôi ống xả) và loại IV (bay hơi nhiên liệu) chiếm 90-95% phát thải của xe. Khi mức tiêu chuẩn tăng từ Mức 3 lên Mức 4, lượng phát thải từ đuôi ống xả (CO, HC, NOx) giảm tới 50-60%. Cho thấy hiệu quả rất lớn nằm ở kiểm soát phát thải tại đuôi ống xả. Phần phát thải còn lại chiếm 5-10% là lọt khí từ khoang máy ra môi trường, tuy nhiên bản thân nhà sản xuất đã chế tạo động cơ với thiết bị tuần hoàn khí các te có ba tác dụng cân bằng áp suất, giảm phát thải ra môi trường và tối ưu việc đốt cháy hoàn toàn nhiên liệu (tiết kiệm nhiên liệu hơn), do vậy việc lọt khí từ khoang máy ra môi trường đã hoàn toàn được kiểm soát.</w:t>
      </w:r>
    </w:p>
    <w:p w14:paraId="65E57CBD"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Với các phân tích trên, có thể thấy áp lực đối với cơ quan quản lý chuyên ngành đã được giải quyết một phần nào đó. Bên cạnh đó, các nhà sản xuất cũng như VAMM cũng luôn sẵn sàng đồng hành để cùng xây dựng các quy định và chính sách liên quan.</w:t>
      </w:r>
    </w:p>
    <w:p w14:paraId="2FEF562C" w14:textId="77777777" w:rsidR="00E241FC" w:rsidRPr="00E1641D" w:rsidRDefault="00E241FC" w:rsidP="00E1641D">
      <w:pPr>
        <w:pStyle w:val="ListParagraph"/>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Đối với nhà sản xuất lắp ráp và nhập khẩu xe mô tô.</w:t>
      </w:r>
    </w:p>
    <w:p w14:paraId="0BC9A4F6"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Hầu như tác động chủ yếu đến từ việc nâng cấp công nghệ kiểm soát khí thải từ Mức 3 lên Mức 4. Tuy nhiên, đa phần các công nghệ này đã có sẵn, đã được các công ty mẹ sản xuất và áp dụng tại các thị trường có tiêu chuẩn khí thải cao hơn Việt Nam.</w:t>
      </w:r>
    </w:p>
    <w:p w14:paraId="51CA3613"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Việc áp dụng các công nghệ cao hơn cũng yêu cầu chi phí cao hơn trong thiết kế và sản xuất. Tuy nhiên với mong muốn, sản phẩm đưa đến tay người sử dụng với chất lượng cao nhất và giá thành hợp lý nhất, các doanh nghiệp, nhà sản xuất hoàn toàn có thể cân đối, và tối ưu các chi phí để đảm bảo quyền lợi và nhu cầu của khách hàng.</w:t>
      </w:r>
    </w:p>
    <w:p w14:paraId="55896665"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Ngoài ra, nếu việc thử nghiệm chứng nhận đòi hỏi nhiều bài thử nghiệm hơn cũng sẽ tác động đến nhà sản xuất, doanh nghiệp bởi thời gian chứng nhận sẽ kéo dài hơn một đến hai tháng, kéo theo kế hoạch sản xuất phải điều chỉnh để phù hợp. Điều này làm chậm tiến độ đưa sản phẩm mới vào thị trường cũng như tới tay người tiêu dùng.</w:t>
      </w:r>
    </w:p>
    <w:p w14:paraId="132A1553" w14:textId="77777777" w:rsidR="00E241FC" w:rsidRPr="00E1641D" w:rsidRDefault="00E241FC" w:rsidP="00E1641D">
      <w:pPr>
        <w:pStyle w:val="ListParagraph"/>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Đối với người sử dụng.</w:t>
      </w:r>
    </w:p>
    <w:p w14:paraId="5080C274"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Sẽ có những lo lắng nhất định về việc giá thành sản phẩm tăng lên.Tuy nhiên, để đáp ứng một thị trường đầy cạnh tranh như ở Việt Nam, các nhà sản xuất sẽ tự điều chỉnh và cân đối để đưa ra mức giá phù hợp nhất.</w:t>
      </w:r>
    </w:p>
    <w:p w14:paraId="76B0C9E8"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Giá thành sản phẩm có thể thay đổi, tuy nhiên bù lại, người dân sẽ có thể sử dụng những Phương tiện sạch hơn, môi trường sống cải thiện hơn, đảm bảo sức khỏe và chất lượng sống.</w:t>
      </w:r>
    </w:p>
    <w:p w14:paraId="773ECD74" w14:textId="77777777" w:rsidR="00E241FC" w:rsidRPr="00E1641D" w:rsidRDefault="00E241FC" w:rsidP="00E1641D">
      <w:pPr>
        <w:pStyle w:val="ListParagraph"/>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Chất lượng môi trường sống được cải thiện</w:t>
      </w:r>
    </w:p>
    <w:p w14:paraId="3F5CC4DD" w14:textId="77777777" w:rsidR="00E241FC" w:rsidRPr="00E1641D" w:rsidRDefault="00E241FC" w:rsidP="00E1641D">
      <w:pPr>
        <w:pStyle w:val="ListParagraph"/>
        <w:spacing w:before="120" w:after="120" w:line="240" w:lineRule="auto"/>
        <w:ind w:left="0" w:firstLine="284"/>
        <w:jc w:val="both"/>
        <w:rPr>
          <w:rFonts w:ascii="Times New Roman" w:hAnsi="Times New Roman"/>
          <w:sz w:val="28"/>
          <w:szCs w:val="28"/>
        </w:rPr>
      </w:pPr>
      <w:r w:rsidRPr="00E1641D">
        <w:rPr>
          <w:rFonts w:ascii="Times New Roman" w:hAnsi="Times New Roman"/>
          <w:sz w:val="28"/>
          <w:szCs w:val="28"/>
        </w:rPr>
        <w:lastRenderedPageBreak/>
        <w:t>Đây là điều hiển nhiên, bởi quy định chặt chẽ hơn sẽ làm giảm đáng kể phát thải vào môi trường. 50-60% lượng khí độc hại được cắt giảm là con số rất lớn nếu như tiêu chuẩn khí thải Euro 4 được đưa vòa áp dụng.</w:t>
      </w:r>
    </w:p>
    <w:p w14:paraId="64F93783" w14:textId="77777777" w:rsidR="00E241FC" w:rsidRPr="00E1641D" w:rsidRDefault="00E241FC" w:rsidP="00E1641D">
      <w:pPr>
        <w:pStyle w:val="ListParagraph"/>
        <w:spacing w:before="120" w:after="120" w:line="240" w:lineRule="auto"/>
        <w:ind w:left="0" w:firstLine="284"/>
        <w:jc w:val="both"/>
        <w:rPr>
          <w:rFonts w:ascii="Times New Roman" w:hAnsi="Times New Roman"/>
          <w:sz w:val="28"/>
          <w:szCs w:val="28"/>
        </w:rPr>
      </w:pPr>
      <w:r w:rsidRPr="00E1641D">
        <w:rPr>
          <w:rFonts w:ascii="Times New Roman" w:hAnsi="Times New Roman"/>
          <w:sz w:val="28"/>
          <w:szCs w:val="28"/>
        </w:rPr>
        <w:t>Các chất khí như NOx, CO, HC ảnh hưởng mạnh đến sức khỏe của con người, chúng gây ra các bệnh về hô hấp, tim mạch làm giảm sức lao động, tác động đến năng suất lao động. Vì vậy, giảm phát thải từ xe máy được coi như là nhiệm vụ thiết yếu.</w:t>
      </w:r>
    </w:p>
    <w:p w14:paraId="47D385A4" w14:textId="77777777" w:rsidR="00E241FC" w:rsidRPr="00E1641D" w:rsidRDefault="00E241FC" w:rsidP="00E1641D">
      <w:pPr>
        <w:pStyle w:val="ListParagraph"/>
        <w:spacing w:before="120" w:after="120" w:line="240" w:lineRule="auto"/>
        <w:ind w:left="0" w:firstLine="284"/>
        <w:jc w:val="both"/>
        <w:rPr>
          <w:rFonts w:ascii="Times New Roman" w:hAnsi="Times New Roman"/>
          <w:sz w:val="28"/>
          <w:szCs w:val="28"/>
        </w:rPr>
      </w:pPr>
      <w:r w:rsidRPr="00E1641D">
        <w:rPr>
          <w:rFonts w:ascii="Times New Roman" w:hAnsi="Times New Roman"/>
          <w:sz w:val="28"/>
          <w:szCs w:val="28"/>
        </w:rPr>
        <w:t>Chất lượng môi trường sẽ tiếp tục được cải thiện một cách đồng bộ hơn khi việc kiểm định khí thải xe máy lưu hành đã được quy định trong Luật Trật tự An toàn Giao thông Đường bộ và sẽ được triển khai trong tương lai gần.</w:t>
      </w:r>
    </w:p>
    <w:p w14:paraId="18BAB162" w14:textId="77777777" w:rsidR="00E241FC" w:rsidRPr="00E1641D" w:rsidRDefault="00E241FC" w:rsidP="00E1641D">
      <w:pPr>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Cải tiến khoa học công nghệ và kỹ thuật.</w:t>
      </w:r>
    </w:p>
    <w:p w14:paraId="4D33B70C" w14:textId="77777777" w:rsidR="00E241FC" w:rsidRPr="00E1641D" w:rsidRDefault="00E241FC" w:rsidP="00E1641D">
      <w:pPr>
        <w:pStyle w:val="ListParagraph"/>
        <w:spacing w:before="120" w:after="120" w:line="240" w:lineRule="auto"/>
        <w:ind w:left="0" w:firstLine="284"/>
        <w:jc w:val="both"/>
        <w:rPr>
          <w:rFonts w:ascii="Times New Roman" w:hAnsi="Times New Roman"/>
          <w:sz w:val="28"/>
          <w:szCs w:val="28"/>
        </w:rPr>
      </w:pPr>
      <w:r w:rsidRPr="00E1641D">
        <w:rPr>
          <w:rFonts w:ascii="Times New Roman" w:hAnsi="Times New Roman"/>
          <w:sz w:val="28"/>
          <w:szCs w:val="28"/>
        </w:rPr>
        <w:t xml:space="preserve">Các công nghệ sản xuất mới, thiết kế mới sẽ được đưa vào các sản phẩm nội địa. Đây có thể được coi là tiền đề của chuyển giao công nghệ, một yếu tố quan trọng để nâng cao năng lực sản xuất trong nước, cũng như tiếp cận với các công nghệ mới. </w:t>
      </w:r>
    </w:p>
    <w:p w14:paraId="540214E9" w14:textId="77777777" w:rsidR="00E241FC" w:rsidRPr="00E1641D" w:rsidRDefault="00E241FC" w:rsidP="00E1641D">
      <w:pPr>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Thị trường cạnh tranh.</w:t>
      </w:r>
    </w:p>
    <w:p w14:paraId="6EE90868"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 xml:space="preserve">Các nhà sản xuất lắp ráp và nhập khẩu có cơ hội để phát triển các sản phẩm chung cho nhiều thị trường trong khu vực và trên thế giới nếu không có sự chênh lệch về quy định. Việc này, còn có tác dụng giảm chi phí thiết kế và phát triển và trực tiếp giảm giá thành sản phẩm. </w:t>
      </w:r>
    </w:p>
    <w:p w14:paraId="7CF46ED8"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 xml:space="preserve">Như vậy sẽ có thị trường năng động hơn, cạnh tranh hơn. Yếu tố để tạo nên sự vận động và phát triển của kinh tế xã hội, nâng cao đời sống của người lao động. </w:t>
      </w:r>
    </w:p>
    <w:p w14:paraId="484D586B" w14:textId="77777777" w:rsidR="00E241FC" w:rsidRPr="00E1641D" w:rsidRDefault="00E241FC" w:rsidP="00E1641D">
      <w:pPr>
        <w:numPr>
          <w:ilvl w:val="0"/>
          <w:numId w:val="30"/>
        </w:numPr>
        <w:spacing w:before="120" w:after="120" w:line="240" w:lineRule="auto"/>
        <w:jc w:val="both"/>
        <w:rPr>
          <w:rFonts w:ascii="Times New Roman" w:hAnsi="Times New Roman"/>
          <w:b/>
          <w:sz w:val="28"/>
          <w:szCs w:val="28"/>
          <w:u w:val="single"/>
        </w:rPr>
      </w:pPr>
      <w:r w:rsidRPr="00E1641D">
        <w:rPr>
          <w:rFonts w:ascii="Times New Roman" w:hAnsi="Times New Roman"/>
          <w:b/>
          <w:sz w:val="28"/>
          <w:szCs w:val="28"/>
          <w:u w:val="single"/>
        </w:rPr>
        <w:t>Nâng cao vị thế của Việt Nam trên trường Quốc tế</w:t>
      </w:r>
    </w:p>
    <w:p w14:paraId="5A45D5C3"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 xml:space="preserve">Việc áp dụng mức khí thải cao hơn, đồng nghĩa với những cam kết về bảo vệ môi trường của Việt Nam đang được hiện thực hóa. </w:t>
      </w:r>
    </w:p>
    <w:p w14:paraId="44269253" w14:textId="77777777" w:rsidR="00E241FC" w:rsidRPr="00E1641D" w:rsidRDefault="00E241FC" w:rsidP="00E1641D">
      <w:pPr>
        <w:spacing w:before="120" w:after="120" w:line="240" w:lineRule="auto"/>
        <w:ind w:firstLine="284"/>
        <w:jc w:val="both"/>
        <w:rPr>
          <w:rFonts w:ascii="Times New Roman" w:hAnsi="Times New Roman"/>
          <w:sz w:val="28"/>
          <w:szCs w:val="28"/>
        </w:rPr>
      </w:pPr>
      <w:r w:rsidRPr="00E1641D">
        <w:rPr>
          <w:rFonts w:ascii="Times New Roman" w:hAnsi="Times New Roman"/>
          <w:sz w:val="28"/>
          <w:szCs w:val="28"/>
        </w:rPr>
        <w:t>Đối với Việt Nam, một nước đang phát triển và hội nhập, việc được ghi nhận về đóng góp chung trong nỗ lực cải thiện và bảo vệ môi trường là một cơ hội lớn để thu hút đầu tư nước ngoài, cũng là cơ hội để quảng bá thu hút du lịch, điểm đến lý tưởng của khách quốc tế.</w:t>
      </w:r>
    </w:p>
    <w:p w14:paraId="16C856FE" w14:textId="77777777"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3.5. Kiến nghị giải pháp lựa chọn</w:t>
      </w:r>
    </w:p>
    <w:p w14:paraId="1EBE03C6" w14:textId="019107BA" w:rsidR="00E241FC"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Kiến nghị nâng mức áp dụng TCKT lên cao hơn với hiện tại một mức</w:t>
      </w:r>
    </w:p>
    <w:p w14:paraId="33E22E89" w14:textId="77777777" w:rsidR="00C821F8" w:rsidRPr="00E1641D" w:rsidRDefault="00C821F8" w:rsidP="00E1641D">
      <w:pPr>
        <w:spacing w:before="120" w:after="0" w:line="240" w:lineRule="auto"/>
        <w:ind w:firstLine="567"/>
        <w:jc w:val="both"/>
        <w:rPr>
          <w:rFonts w:ascii="Times New Roman" w:hAnsi="Times New Roman"/>
          <w:sz w:val="28"/>
          <w:szCs w:val="28"/>
        </w:rPr>
      </w:pPr>
    </w:p>
    <w:p w14:paraId="7AA390ED" w14:textId="77777777" w:rsidR="00F35399" w:rsidRPr="00E1641D" w:rsidRDefault="00E241FC" w:rsidP="00E1641D">
      <w:pPr>
        <w:spacing w:before="120" w:after="0" w:line="240" w:lineRule="auto"/>
        <w:ind w:firstLine="567"/>
        <w:jc w:val="both"/>
        <w:rPr>
          <w:rFonts w:ascii="Times New Roman" w:hAnsi="Times New Roman"/>
          <w:b/>
          <w:sz w:val="28"/>
          <w:szCs w:val="28"/>
        </w:rPr>
      </w:pPr>
      <w:r w:rsidRPr="00E1641D">
        <w:rPr>
          <w:rFonts w:ascii="Times New Roman" w:hAnsi="Times New Roman"/>
          <w:b/>
          <w:sz w:val="28"/>
          <w:szCs w:val="28"/>
        </w:rPr>
        <w:t>2</w:t>
      </w:r>
      <w:r w:rsidR="00F35399" w:rsidRPr="00E1641D">
        <w:rPr>
          <w:rFonts w:ascii="Times New Roman" w:hAnsi="Times New Roman"/>
          <w:b/>
          <w:sz w:val="28"/>
          <w:szCs w:val="28"/>
        </w:rPr>
        <w:t xml:space="preserve">. </w:t>
      </w:r>
      <w:r w:rsidR="006706F5" w:rsidRPr="00E1641D">
        <w:rPr>
          <w:rFonts w:ascii="Times New Roman" w:hAnsi="Times New Roman"/>
          <w:b/>
          <w:sz w:val="28"/>
          <w:szCs w:val="28"/>
        </w:rPr>
        <w:t xml:space="preserve">Các loại xe chở hàng bốn bánh có gắn động cơ sản xuất, lắp ráp tham gia giao thông phải </w:t>
      </w:r>
      <w:r w:rsidR="00143155" w:rsidRPr="00E1641D">
        <w:rPr>
          <w:rFonts w:ascii="Times New Roman" w:hAnsi="Times New Roman"/>
          <w:b/>
          <w:sz w:val="28"/>
          <w:szCs w:val="28"/>
        </w:rPr>
        <w:t>áp dụng mức phát thải bằng “0” (sử dụng năng lượng điện, năng lượng xanh, không phát thải) từ ngày 01/01/2026.</w:t>
      </w:r>
    </w:p>
    <w:p w14:paraId="6FFBD7AB"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2</w:t>
      </w:r>
      <w:r w:rsidR="006706F5" w:rsidRPr="00E1641D">
        <w:rPr>
          <w:rFonts w:ascii="Times New Roman" w:hAnsi="Times New Roman"/>
          <w:sz w:val="28"/>
          <w:szCs w:val="28"/>
        </w:rPr>
        <w:t>.1. Xác định vấn đề bất cập</w:t>
      </w:r>
    </w:p>
    <w:p w14:paraId="2B8DB9D4" w14:textId="77777777" w:rsidR="006706F5" w:rsidRPr="00E1641D" w:rsidRDefault="006706F5"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Loại xe hiện tại gần như chỉ có ở Việ</w:t>
      </w:r>
      <w:r w:rsidR="004D2CCF" w:rsidRPr="00E1641D">
        <w:rPr>
          <w:rFonts w:ascii="Times New Roman" w:hAnsi="Times New Roman"/>
          <w:sz w:val="28"/>
          <w:szCs w:val="28"/>
        </w:rPr>
        <w:t xml:space="preserve">t Nam, </w:t>
      </w:r>
      <w:r w:rsidR="004D2CCF" w:rsidRPr="00E1641D">
        <w:rPr>
          <w:rFonts w:ascii="Times New Roman" w:eastAsia="Yu Mincho" w:hAnsi="Times New Roman"/>
          <w:sz w:val="28"/>
          <w:szCs w:val="28"/>
        </w:rPr>
        <w:t xml:space="preserve">trước đây chưa được quy định trong Luật Giao thông đường bộ năm 2008. Các loại xe này hoạt động trong phạm </w:t>
      </w:r>
      <w:r w:rsidR="004D2CCF" w:rsidRPr="00E1641D">
        <w:rPr>
          <w:rFonts w:ascii="Times New Roman" w:eastAsia="Yu Mincho" w:hAnsi="Times New Roman"/>
          <w:sz w:val="28"/>
          <w:szCs w:val="28"/>
        </w:rPr>
        <w:lastRenderedPageBreak/>
        <w:t xml:space="preserve">vi hẹp, thực hiện thí điểm theo chỉ đạo của Chính phủ, thủ tướng Chính phủ. </w:t>
      </w:r>
      <w:r w:rsidRPr="00E1641D">
        <w:rPr>
          <w:rFonts w:ascii="Times New Roman" w:hAnsi="Times New Roman"/>
          <w:sz w:val="28"/>
          <w:szCs w:val="28"/>
        </w:rPr>
        <w:t>Tiêu chuẩn khí thải áp dụng với loại xe này cũng đã gần khoảng gần 10 năm.</w:t>
      </w:r>
    </w:p>
    <w:p w14:paraId="771EB37C"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2</w:t>
      </w:r>
      <w:r w:rsidR="006706F5" w:rsidRPr="00E1641D">
        <w:rPr>
          <w:rFonts w:ascii="Times New Roman" w:hAnsi="Times New Roman"/>
          <w:sz w:val="28"/>
          <w:szCs w:val="28"/>
        </w:rPr>
        <w:t>.2. Mục tiêu giải quyết vấn đề</w:t>
      </w:r>
    </w:p>
    <w:p w14:paraId="6FD88219" w14:textId="77777777" w:rsidR="00693C19" w:rsidRPr="00E1641D" w:rsidRDefault="00143155"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Áp dụng mức phát thải bằng “0” (sử dụng năng lượng điện, năng lượng xanh, không phát thải) </w:t>
      </w:r>
      <w:r w:rsidR="00F6049E" w:rsidRPr="00E1641D">
        <w:rPr>
          <w:rFonts w:ascii="Times New Roman" w:hAnsi="Times New Roman"/>
          <w:sz w:val="28"/>
          <w:szCs w:val="28"/>
        </w:rPr>
        <w:t>để giảm lượng khí phát thải ra môi trường góp phần thúc đẩy chuyển đổi sang phương tiện sử dụng năng lượng xanh theo chủ trương của Đảng và Nhà nước được nêu tạ</w:t>
      </w:r>
      <w:r w:rsidR="00053C19" w:rsidRPr="00E1641D">
        <w:rPr>
          <w:rFonts w:ascii="Times New Roman" w:hAnsi="Times New Roman"/>
          <w:sz w:val="28"/>
          <w:szCs w:val="28"/>
        </w:rPr>
        <w:t>i:</w:t>
      </w:r>
    </w:p>
    <w:p w14:paraId="6003E234" w14:textId="77777777" w:rsidR="00053C19" w:rsidRPr="00E1641D" w:rsidRDefault="00053C19" w:rsidP="00E1641D">
      <w:pPr>
        <w:spacing w:before="120" w:after="0" w:line="240" w:lineRule="auto"/>
        <w:ind w:firstLine="360"/>
        <w:jc w:val="both"/>
        <w:rPr>
          <w:rFonts w:ascii="Times New Roman" w:hAnsi="Times New Roman"/>
          <w:i/>
          <w:sz w:val="28"/>
          <w:szCs w:val="28"/>
          <w:lang w:val="nl-NL"/>
        </w:rPr>
      </w:pPr>
      <w:r w:rsidRPr="00E1641D">
        <w:rPr>
          <w:rFonts w:ascii="Times New Roman" w:hAnsi="Times New Roman"/>
          <w:sz w:val="28"/>
          <w:szCs w:val="28"/>
          <w:lang w:val="sv-SE"/>
        </w:rPr>
        <w:t xml:space="preserve">- Khoản 7 Điều 65 Luật Bảo vệ môi trường quy định </w:t>
      </w:r>
      <w:r w:rsidRPr="00E1641D">
        <w:rPr>
          <w:rFonts w:ascii="Times New Roman" w:hAnsi="Times New Roman"/>
          <w:i/>
          <w:sz w:val="28"/>
          <w:szCs w:val="28"/>
          <w:lang w:val="nl-NL"/>
        </w:rPr>
        <w:t>“</w:t>
      </w:r>
      <w:r w:rsidRPr="00E1641D">
        <w:rPr>
          <w:rFonts w:ascii="Times New Roman" w:hAnsi="Times New Roman"/>
          <w:i/>
          <w:sz w:val="28"/>
          <w:szCs w:val="28"/>
        </w:rPr>
        <w:t>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r w:rsidRPr="00E1641D">
        <w:rPr>
          <w:rFonts w:ascii="Times New Roman" w:hAnsi="Times New Roman"/>
          <w:i/>
          <w:sz w:val="28"/>
          <w:szCs w:val="28"/>
          <w:lang w:val="nl-NL"/>
        </w:rPr>
        <w:t>”.</w:t>
      </w:r>
    </w:p>
    <w:p w14:paraId="1009DF1A" w14:textId="77777777" w:rsidR="004D2CCF" w:rsidRPr="00E1641D" w:rsidRDefault="004D2CCF" w:rsidP="00E1641D">
      <w:pPr>
        <w:spacing w:before="120" w:after="0" w:line="240" w:lineRule="auto"/>
        <w:ind w:firstLine="360"/>
        <w:jc w:val="both"/>
        <w:rPr>
          <w:rFonts w:ascii="Times New Roman" w:hAnsi="Times New Roman"/>
          <w:i/>
          <w:sz w:val="28"/>
          <w:szCs w:val="28"/>
          <w:lang w:val="nl-NL"/>
        </w:rPr>
      </w:pPr>
      <w:r w:rsidRPr="00E1641D">
        <w:rPr>
          <w:rFonts w:ascii="Times New Roman" w:eastAsia="Times New Roman" w:hAnsi="Times New Roman"/>
          <w:color w:val="000000"/>
          <w:sz w:val="28"/>
          <w:szCs w:val="28"/>
          <w:lang w:val="sv-SE"/>
        </w:rPr>
        <w:t>- Kết luận số 81-KL/TW</w:t>
      </w:r>
      <w:r w:rsidRPr="00E1641D">
        <w:rPr>
          <w:rFonts w:ascii="Times New Roman" w:hAnsi="Times New Roman"/>
          <w:sz w:val="28"/>
          <w:szCs w:val="28"/>
        </w:rPr>
        <w:t>, ngày 04/06/2024 của Bộ Chính trị về</w:t>
      </w:r>
      <w:r w:rsidRPr="00E1641D">
        <w:rPr>
          <w:rFonts w:ascii="Times New Roman" w:hAnsi="Times New Roman"/>
          <w:i/>
          <w:sz w:val="28"/>
          <w:szCs w:val="28"/>
        </w:rPr>
        <w:t xml:space="preserve"> “tiếp tục thực hiện Nghị quyết Trung ương 7 khóa XI về chủ động ứng phó với biến đổi khí hậu, tăng cường quản lý tài nguyên và bảo vệ môi trường”;</w:t>
      </w:r>
    </w:p>
    <w:p w14:paraId="65C0A5BC" w14:textId="77777777" w:rsidR="00053C19" w:rsidRPr="00E1641D" w:rsidRDefault="00053C19"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eastAsia="Times New Roman" w:hAnsi="Times New Roman"/>
          <w:color w:val="000000"/>
          <w:sz w:val="28"/>
          <w:szCs w:val="28"/>
          <w:lang w:val="sv-SE"/>
        </w:rPr>
        <w:t>- Quyết định 876/QĐ-TTg, ngày 22/7/2022 của Thủ tướng Chính phủ về việc phê duyệt chương trình hành động về chuyển đổi năng lượng xanh, giảm phát thải khí các-bon và khí mê – tan của ngành giao thông vận tải.</w:t>
      </w:r>
    </w:p>
    <w:p w14:paraId="2AA30D77"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2</w:t>
      </w:r>
      <w:r w:rsidR="006706F5" w:rsidRPr="00E1641D">
        <w:rPr>
          <w:rFonts w:ascii="Times New Roman" w:hAnsi="Times New Roman"/>
          <w:sz w:val="28"/>
          <w:szCs w:val="28"/>
        </w:rPr>
        <w:t>.3. Các giải pháp đề xuất để giải quyết vấn đề</w:t>
      </w:r>
    </w:p>
    <w:p w14:paraId="4C4864D9" w14:textId="77777777" w:rsidR="00764B80" w:rsidRPr="00E1641D" w:rsidRDefault="004D2CCF" w:rsidP="00E1641D">
      <w:pPr>
        <w:tabs>
          <w:tab w:val="num" w:pos="567"/>
        </w:tabs>
        <w:spacing w:before="120" w:after="120" w:line="240" w:lineRule="auto"/>
        <w:jc w:val="both"/>
        <w:textAlignment w:val="baseline"/>
        <w:rPr>
          <w:rFonts w:ascii="Times New Roman" w:eastAsia="Times New Roman" w:hAnsi="Times New Roman"/>
          <w:bCs/>
          <w:sz w:val="28"/>
          <w:szCs w:val="28"/>
          <w:lang w:val="pt-BR"/>
        </w:rPr>
      </w:pPr>
      <w:r w:rsidRPr="00E1641D">
        <w:rPr>
          <w:rFonts w:ascii="Times New Roman" w:hAnsi="Times New Roman"/>
          <w:sz w:val="28"/>
          <w:szCs w:val="28"/>
        </w:rPr>
        <w:tab/>
      </w:r>
      <w:r w:rsidRPr="00E1641D">
        <w:rPr>
          <w:rFonts w:ascii="Times New Roman" w:eastAsia="Times New Roman" w:hAnsi="Times New Roman"/>
          <w:bCs/>
          <w:sz w:val="28"/>
          <w:szCs w:val="28"/>
          <w:lang w:val="pt-BR"/>
        </w:rPr>
        <w:t>Do đặc thù, yêu cầu kỹ thuật đối với loại xe này thấp hơn xe ô tô, nên việc áp dụng mức tiêu chuẩn khí thải như xe ô tô để thử nghiệm và chứng nhận là không phù hợp. Nếu áp dụng mức tiêu chuẩn khí thải thấp, nguy cơ công nghệ lạc hậu, tiêu tốn nhiên liệu và gây ô nhiễm môi trường sẽ tràn vào Việt Nam. Để phòng ngừa nguy cơ này, thực hiện chủ trưởng của Đảng và nhà nước về chuyển đổi năng lượng xanh trong Giao thông vận tải; Bộ GTVT đề xuất áp dụng mức phát thải bằng “0” đối với loại các xe này từ 01/01/2026, nhằm định hướng chuyển đổi sang sử dụng điện, năng lượng xanh không phát thải chất gây ô nhiễm môi trường; góp phần thực hiện mục tiêu giảm phát thải khí nhà kính trong giao thông vận tải.</w:t>
      </w:r>
    </w:p>
    <w:p w14:paraId="1051B1C6"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2</w:t>
      </w:r>
      <w:r w:rsidR="006706F5" w:rsidRPr="00E1641D">
        <w:rPr>
          <w:rFonts w:ascii="Times New Roman" w:hAnsi="Times New Roman"/>
          <w:sz w:val="28"/>
          <w:szCs w:val="28"/>
        </w:rPr>
        <w:t>.4. Đánh giá tác động của các giải pháp đối với đối tượng chịu sự tác động trực tiếp của chính sách</w:t>
      </w:r>
    </w:p>
    <w:p w14:paraId="291DC3B6" w14:textId="77777777" w:rsidR="004D2CCF" w:rsidRPr="00E1641D" w:rsidRDefault="00693C19" w:rsidP="00E1641D">
      <w:pPr>
        <w:tabs>
          <w:tab w:val="num" w:pos="567"/>
        </w:tabs>
        <w:spacing w:before="120" w:after="120" w:line="240" w:lineRule="auto"/>
        <w:ind w:firstLine="720"/>
        <w:jc w:val="both"/>
        <w:textAlignment w:val="baseline"/>
        <w:rPr>
          <w:rFonts w:ascii="Times New Roman" w:eastAsia="Times New Roman" w:hAnsi="Times New Roman"/>
          <w:bCs/>
          <w:sz w:val="28"/>
          <w:szCs w:val="28"/>
          <w:lang w:val="pt-BR"/>
        </w:rPr>
      </w:pPr>
      <w:r w:rsidRPr="00E1641D">
        <w:rPr>
          <w:rFonts w:ascii="Times New Roman" w:hAnsi="Times New Roman"/>
          <w:sz w:val="28"/>
          <w:szCs w:val="28"/>
        </w:rPr>
        <w:t>Loại xe này theo thống kê thì nhiều năm nay gần như không xuất hiện mớ</w:t>
      </w:r>
      <w:r w:rsidR="004D2CCF" w:rsidRPr="00E1641D">
        <w:rPr>
          <w:rFonts w:ascii="Times New Roman" w:hAnsi="Times New Roman"/>
          <w:sz w:val="28"/>
          <w:szCs w:val="28"/>
        </w:rPr>
        <w:t>i, qua việc kiểm tra chất lượng an toàn kỹ thuật và bảo vệ môi trường trong hai năm vừa qua đa phần xe bốn bánh có gắn động cơ đã chuyển sang sử dụng năng lượng điện, không sử dụng động cơ sử dụng nhiên liệu hóa thạch.</w:t>
      </w:r>
      <w:r w:rsidRPr="00E1641D">
        <w:rPr>
          <w:rFonts w:ascii="Times New Roman" w:hAnsi="Times New Roman"/>
          <w:sz w:val="28"/>
          <w:szCs w:val="28"/>
        </w:rPr>
        <w:t xml:space="preserve"> </w:t>
      </w:r>
      <w:r w:rsidR="004D2CCF" w:rsidRPr="00E1641D">
        <w:rPr>
          <w:rFonts w:ascii="Times New Roman" w:hAnsi="Times New Roman"/>
          <w:sz w:val="28"/>
          <w:szCs w:val="28"/>
        </w:rPr>
        <w:t>Việc quy định Lộ trình mức tiêu chuẩn khí thải bằng “0” đối với loại xe này có thể áp dụng sớm, không tác động xã hội lớn.</w:t>
      </w:r>
    </w:p>
    <w:p w14:paraId="75E9DB3B"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2</w:t>
      </w:r>
      <w:r w:rsidR="006706F5" w:rsidRPr="00E1641D">
        <w:rPr>
          <w:rFonts w:ascii="Times New Roman" w:hAnsi="Times New Roman"/>
          <w:sz w:val="28"/>
          <w:szCs w:val="28"/>
        </w:rPr>
        <w:t>.5. Kiến nghị giải pháp lựa chọn</w:t>
      </w:r>
    </w:p>
    <w:p w14:paraId="278C5687" w14:textId="77777777" w:rsidR="00511815" w:rsidRPr="00E1641D" w:rsidRDefault="00511815"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lastRenderedPageBreak/>
        <w:t>Áp dụng mức phát thải bằng bằng “0” (sử dụng năng lượng điện, năng lượng xanh, không phát thải</w:t>
      </w:r>
      <w:r w:rsidR="009F4D18" w:rsidRPr="00E1641D">
        <w:rPr>
          <w:rFonts w:ascii="Times New Roman" w:hAnsi="Times New Roman"/>
          <w:sz w:val="28"/>
          <w:szCs w:val="28"/>
        </w:rPr>
        <w:t>)</w:t>
      </w:r>
      <w:r w:rsidR="004D2CCF" w:rsidRPr="00E1641D">
        <w:rPr>
          <w:rFonts w:ascii="Times New Roman" w:hAnsi="Times New Roman"/>
          <w:sz w:val="28"/>
          <w:szCs w:val="28"/>
        </w:rPr>
        <w:t xml:space="preserve"> phù hợp với </w:t>
      </w:r>
      <w:r w:rsidR="004D2CCF" w:rsidRPr="00E1641D">
        <w:rPr>
          <w:rFonts w:ascii="Times New Roman" w:hAnsi="Times New Roman"/>
          <w:i/>
          <w:sz w:val="28"/>
          <w:szCs w:val="28"/>
        </w:rPr>
        <w:t xml:space="preserve">“Kết luận số 81-KL/TW, ngày 04/06/2024 của Bộ Chính trị về tiếp tục thực hiện Nghị quyết Trung ương 7 khóa XI về chủ động ứng phó với biến đổi khí hậu, tăng cường quản lý tài nguyên và bảo vệ môi trường”. và </w:t>
      </w:r>
      <w:r w:rsidR="004D2CCF" w:rsidRPr="00E1641D">
        <w:rPr>
          <w:rFonts w:ascii="Times New Roman" w:hAnsi="Times New Roman"/>
          <w:sz w:val="28"/>
          <w:szCs w:val="28"/>
          <w:lang w:val="sv-SE"/>
        </w:rPr>
        <w:t>Khoản 7 Điều 65 Luật Bảo vệ môi trường.</w:t>
      </w:r>
    </w:p>
    <w:p w14:paraId="4DE048B1" w14:textId="77777777" w:rsidR="006706F5" w:rsidRPr="00E1641D" w:rsidRDefault="00E241FC" w:rsidP="00E1641D">
      <w:pPr>
        <w:spacing w:before="120" w:after="0" w:line="240" w:lineRule="auto"/>
        <w:ind w:firstLine="567"/>
        <w:jc w:val="both"/>
        <w:rPr>
          <w:rFonts w:ascii="Times New Roman" w:hAnsi="Times New Roman"/>
          <w:b/>
          <w:sz w:val="28"/>
          <w:szCs w:val="28"/>
        </w:rPr>
      </w:pPr>
      <w:r w:rsidRPr="00E1641D">
        <w:rPr>
          <w:rFonts w:ascii="Times New Roman" w:hAnsi="Times New Roman"/>
          <w:b/>
          <w:sz w:val="28"/>
          <w:szCs w:val="28"/>
        </w:rPr>
        <w:t>3</w:t>
      </w:r>
      <w:r w:rsidR="006706F5" w:rsidRPr="00E1641D">
        <w:rPr>
          <w:rFonts w:ascii="Times New Roman" w:hAnsi="Times New Roman"/>
          <w:b/>
          <w:sz w:val="28"/>
          <w:szCs w:val="28"/>
        </w:rPr>
        <w:t xml:space="preserve">. Các loại xe chở người bốn bánh có gắn động cơ sản xuất, lắp ráp và nhập khẩu tham gia giao thông </w:t>
      </w:r>
      <w:r w:rsidR="00EC792B" w:rsidRPr="00E1641D">
        <w:rPr>
          <w:rFonts w:ascii="Times New Roman" w:hAnsi="Times New Roman"/>
          <w:b/>
          <w:sz w:val="28"/>
          <w:szCs w:val="28"/>
        </w:rPr>
        <w:t>á</w:t>
      </w:r>
      <w:r w:rsidR="00143155" w:rsidRPr="00E1641D">
        <w:rPr>
          <w:rFonts w:ascii="Times New Roman" w:hAnsi="Times New Roman"/>
          <w:b/>
          <w:sz w:val="28"/>
          <w:szCs w:val="28"/>
        </w:rPr>
        <w:t>p dụng mức phát thải bằng “0” (sử dụng năng lượng điện, năng lượng xanh, không phát thải) từ ngày 01/01/2026.</w:t>
      </w:r>
    </w:p>
    <w:p w14:paraId="30518B5D"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3</w:t>
      </w:r>
      <w:r w:rsidR="006706F5" w:rsidRPr="00E1641D">
        <w:rPr>
          <w:rFonts w:ascii="Times New Roman" w:hAnsi="Times New Roman"/>
          <w:sz w:val="28"/>
          <w:szCs w:val="28"/>
        </w:rPr>
        <w:t>.1. Xác định vấn đề bất cập</w:t>
      </w:r>
    </w:p>
    <w:p w14:paraId="435C3930" w14:textId="77777777" w:rsidR="001C4E6D" w:rsidRPr="00E1641D" w:rsidRDefault="001C4E6D"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Đối với loại xe này hiện nay chủ yếu sử dụng ở phạm vi hẹp</w:t>
      </w:r>
      <w:r w:rsidR="009F4D18" w:rsidRPr="00E1641D">
        <w:rPr>
          <w:rFonts w:ascii="Times New Roman" w:hAnsi="Times New Roman"/>
          <w:sz w:val="28"/>
          <w:szCs w:val="28"/>
        </w:rPr>
        <w:t xml:space="preserve"> </w:t>
      </w:r>
      <w:r w:rsidR="009F4D18" w:rsidRPr="00E1641D">
        <w:rPr>
          <w:rFonts w:ascii="Times New Roman" w:eastAsia="Yu Mincho" w:hAnsi="Times New Roman"/>
          <w:sz w:val="28"/>
          <w:szCs w:val="28"/>
        </w:rPr>
        <w:t>, thực hiện thí điểm theo chỉ đạo của Chính phủ, thủ tướng Chính phủ</w:t>
      </w:r>
      <w:r w:rsidR="009F4D18" w:rsidRPr="00E1641D">
        <w:rPr>
          <w:rFonts w:ascii="Times New Roman" w:hAnsi="Times New Roman"/>
          <w:sz w:val="28"/>
          <w:szCs w:val="28"/>
        </w:rPr>
        <w:t xml:space="preserve"> hoạt động tại</w:t>
      </w:r>
      <w:r w:rsidRPr="00E1641D">
        <w:rPr>
          <w:rFonts w:ascii="Times New Roman" w:hAnsi="Times New Roman"/>
          <w:sz w:val="28"/>
          <w:szCs w:val="28"/>
        </w:rPr>
        <w:t xml:space="preserve"> các khu du lịch, công viên, phố cổ….</w:t>
      </w:r>
      <w:r w:rsidR="009F4D18" w:rsidRPr="00E1641D">
        <w:rPr>
          <w:rFonts w:ascii="Times New Roman" w:hAnsi="Times New Roman"/>
          <w:sz w:val="28"/>
          <w:szCs w:val="28"/>
        </w:rPr>
        <w:t xml:space="preserve"> thường là những nới tập trung đông dân cư. T</w:t>
      </w:r>
      <w:r w:rsidR="009F4D18" w:rsidRPr="00E1641D">
        <w:rPr>
          <w:rFonts w:ascii="Times New Roman" w:eastAsia="Yu Mincho" w:hAnsi="Times New Roman"/>
          <w:sz w:val="28"/>
          <w:szCs w:val="28"/>
        </w:rPr>
        <w:t xml:space="preserve">rước đây chưa được quy định trong Luật Giao thông đường bộ năm 2008. </w:t>
      </w:r>
      <w:r w:rsidRPr="00E1641D">
        <w:rPr>
          <w:rFonts w:ascii="Times New Roman" w:hAnsi="Times New Roman"/>
          <w:sz w:val="28"/>
          <w:szCs w:val="28"/>
        </w:rPr>
        <w:t>Tiêu chuẩn khí thải áp dụng với loại xe này cũng đã gần khoảng gần 10 năm.</w:t>
      </w:r>
    </w:p>
    <w:p w14:paraId="440ACE70"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3.2. </w:t>
      </w:r>
      <w:r w:rsidR="006706F5" w:rsidRPr="00E1641D">
        <w:rPr>
          <w:rFonts w:ascii="Times New Roman" w:hAnsi="Times New Roman"/>
          <w:sz w:val="28"/>
          <w:szCs w:val="28"/>
        </w:rPr>
        <w:t>Mục tiêu giải quyết vấn đề</w:t>
      </w:r>
    </w:p>
    <w:p w14:paraId="6D9E7D05" w14:textId="77777777" w:rsidR="00053C19" w:rsidRPr="00E1641D" w:rsidRDefault="00143155"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hAnsi="Times New Roman"/>
          <w:sz w:val="28"/>
          <w:szCs w:val="28"/>
        </w:rPr>
        <w:t xml:space="preserve">Áp dụng mức phát thải bằng “0” (sử dụng năng lượng điện, năng lượng xanh, không phát thải) </w:t>
      </w:r>
      <w:r w:rsidR="00053C19" w:rsidRPr="00E1641D">
        <w:rPr>
          <w:rFonts w:ascii="Times New Roman" w:hAnsi="Times New Roman"/>
          <w:sz w:val="28"/>
          <w:szCs w:val="28"/>
        </w:rPr>
        <w:t xml:space="preserve">để giảm lượng khí phát thải ra môi trường góp phần thúc đẩy chuyển đổi sang phương tiện sử dụng </w:t>
      </w:r>
      <w:r w:rsidR="00511815" w:rsidRPr="00E1641D">
        <w:rPr>
          <w:rFonts w:ascii="Times New Roman" w:hAnsi="Times New Roman"/>
          <w:sz w:val="28"/>
          <w:szCs w:val="28"/>
        </w:rPr>
        <w:t xml:space="preserve">điện, năng lượng xanh, không phát thải </w:t>
      </w:r>
      <w:r w:rsidR="00053C19" w:rsidRPr="00E1641D">
        <w:rPr>
          <w:rFonts w:ascii="Times New Roman" w:hAnsi="Times New Roman"/>
          <w:sz w:val="28"/>
          <w:szCs w:val="28"/>
        </w:rPr>
        <w:t>theo chủ trương của Đảng và Nhà nước được nêu tại:</w:t>
      </w:r>
    </w:p>
    <w:p w14:paraId="742F1CF4" w14:textId="77777777" w:rsidR="00053C19" w:rsidRPr="00E1641D" w:rsidRDefault="00053C19" w:rsidP="00E1641D">
      <w:pPr>
        <w:spacing w:before="120" w:after="0" w:line="240" w:lineRule="auto"/>
        <w:ind w:firstLine="360"/>
        <w:jc w:val="both"/>
        <w:rPr>
          <w:rFonts w:ascii="Times New Roman" w:hAnsi="Times New Roman"/>
          <w:i/>
          <w:sz w:val="28"/>
          <w:szCs w:val="28"/>
          <w:lang w:val="nl-NL"/>
        </w:rPr>
      </w:pPr>
      <w:r w:rsidRPr="00E1641D">
        <w:rPr>
          <w:rFonts w:ascii="Times New Roman" w:hAnsi="Times New Roman"/>
          <w:sz w:val="28"/>
          <w:szCs w:val="28"/>
          <w:lang w:val="sv-SE"/>
        </w:rPr>
        <w:t xml:space="preserve">- Khoản 7 Điều 65 Luật Bảo vệ môi trường quy định </w:t>
      </w:r>
      <w:r w:rsidRPr="00E1641D">
        <w:rPr>
          <w:rFonts w:ascii="Times New Roman" w:hAnsi="Times New Roman"/>
          <w:i/>
          <w:sz w:val="28"/>
          <w:szCs w:val="28"/>
          <w:lang w:val="nl-NL"/>
        </w:rPr>
        <w:t>“</w:t>
      </w:r>
      <w:r w:rsidRPr="00E1641D">
        <w:rPr>
          <w:rFonts w:ascii="Times New Roman" w:hAnsi="Times New Roman"/>
          <w:i/>
          <w:sz w:val="28"/>
          <w:szCs w:val="28"/>
        </w:rPr>
        <w:t>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r w:rsidRPr="00E1641D">
        <w:rPr>
          <w:rFonts w:ascii="Times New Roman" w:hAnsi="Times New Roman"/>
          <w:i/>
          <w:sz w:val="28"/>
          <w:szCs w:val="28"/>
          <w:lang w:val="nl-NL"/>
        </w:rPr>
        <w:t>”.</w:t>
      </w:r>
    </w:p>
    <w:p w14:paraId="4E76AB76" w14:textId="77777777" w:rsidR="009F4D18" w:rsidRPr="00E1641D" w:rsidRDefault="009F4D18" w:rsidP="00E1641D">
      <w:pPr>
        <w:spacing w:before="120" w:after="0" w:line="240" w:lineRule="auto"/>
        <w:ind w:firstLine="360"/>
        <w:jc w:val="both"/>
        <w:rPr>
          <w:rFonts w:ascii="Times New Roman" w:hAnsi="Times New Roman"/>
          <w:i/>
          <w:sz w:val="28"/>
          <w:szCs w:val="28"/>
          <w:lang w:val="nl-NL"/>
        </w:rPr>
      </w:pPr>
      <w:r w:rsidRPr="00E1641D">
        <w:rPr>
          <w:rFonts w:ascii="Times New Roman" w:eastAsia="Times New Roman" w:hAnsi="Times New Roman"/>
          <w:color w:val="000000"/>
          <w:sz w:val="28"/>
          <w:szCs w:val="28"/>
          <w:lang w:val="sv-SE"/>
        </w:rPr>
        <w:t>- Kết luận số 81-KL/TW</w:t>
      </w:r>
      <w:r w:rsidRPr="00E1641D">
        <w:rPr>
          <w:rFonts w:ascii="Times New Roman" w:hAnsi="Times New Roman"/>
          <w:sz w:val="28"/>
          <w:szCs w:val="28"/>
        </w:rPr>
        <w:t>, ngày 04/06/2024 của Bộ Chính trị về</w:t>
      </w:r>
      <w:r w:rsidRPr="00E1641D">
        <w:rPr>
          <w:rFonts w:ascii="Times New Roman" w:hAnsi="Times New Roman"/>
          <w:i/>
          <w:sz w:val="28"/>
          <w:szCs w:val="28"/>
        </w:rPr>
        <w:t xml:space="preserve"> “tiếp tục thực hiện Nghị quyết Trung ương 7 khóa XI về chủ động ứng phó với biến đổi khí hậu, tăng cường quản lý tài nguyên và bảo vệ môi trường”;</w:t>
      </w:r>
    </w:p>
    <w:p w14:paraId="399C9A38" w14:textId="77777777" w:rsidR="00053C19" w:rsidRPr="00E1641D" w:rsidRDefault="00053C19" w:rsidP="00E1641D">
      <w:pPr>
        <w:spacing w:before="120" w:after="0" w:line="240" w:lineRule="auto"/>
        <w:ind w:firstLine="567"/>
        <w:jc w:val="both"/>
        <w:rPr>
          <w:rFonts w:ascii="Times New Roman" w:eastAsia="Times New Roman" w:hAnsi="Times New Roman"/>
          <w:color w:val="000000"/>
          <w:sz w:val="28"/>
          <w:szCs w:val="28"/>
          <w:lang w:val="sv-SE"/>
        </w:rPr>
      </w:pPr>
      <w:r w:rsidRPr="00E1641D">
        <w:rPr>
          <w:rFonts w:ascii="Times New Roman" w:eastAsia="Times New Roman" w:hAnsi="Times New Roman"/>
          <w:color w:val="000000"/>
          <w:sz w:val="28"/>
          <w:szCs w:val="28"/>
          <w:lang w:val="sv-SE"/>
        </w:rPr>
        <w:t>- Quyết định 876/QĐ-TTg, ngày 22/7/2022 của Thủ tướng Chính phủ về việc phê duyệt chương trình hành động về chuyển đổi năng lượng xanh, giảm phát thải khí các-bon và khí mê – tan của ngành giao thông vận tải.</w:t>
      </w:r>
    </w:p>
    <w:p w14:paraId="47D533B4" w14:textId="77777777" w:rsidR="001C4E6D"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 xml:space="preserve">3.3. </w:t>
      </w:r>
      <w:r w:rsidR="006706F5" w:rsidRPr="00E1641D">
        <w:rPr>
          <w:rFonts w:ascii="Times New Roman" w:hAnsi="Times New Roman"/>
          <w:sz w:val="28"/>
          <w:szCs w:val="28"/>
        </w:rPr>
        <w:t>Các giải pháp đề xuất để giải quyết vấn đề</w:t>
      </w:r>
    </w:p>
    <w:p w14:paraId="592D66AB" w14:textId="77777777" w:rsidR="009F4D18" w:rsidRPr="00E1641D" w:rsidRDefault="009F4D18" w:rsidP="00E1641D">
      <w:pPr>
        <w:tabs>
          <w:tab w:val="num" w:pos="567"/>
        </w:tabs>
        <w:spacing w:before="120" w:after="120" w:line="240" w:lineRule="auto"/>
        <w:jc w:val="both"/>
        <w:textAlignment w:val="baseline"/>
        <w:rPr>
          <w:rFonts w:ascii="Times New Roman" w:eastAsia="Times New Roman" w:hAnsi="Times New Roman"/>
          <w:bCs/>
          <w:sz w:val="28"/>
          <w:szCs w:val="28"/>
          <w:lang w:val="pt-BR"/>
        </w:rPr>
      </w:pPr>
      <w:r w:rsidRPr="00E1641D">
        <w:rPr>
          <w:rFonts w:ascii="Times New Roman" w:eastAsia="Times New Roman" w:hAnsi="Times New Roman"/>
          <w:bCs/>
          <w:sz w:val="28"/>
          <w:szCs w:val="28"/>
          <w:lang w:val="pt-BR"/>
        </w:rPr>
        <w:tab/>
        <w:t xml:space="preserve">Do đặc thù, yêu cầu kỹ thuật đối với loại xe này thấp hơn xe ô tô, nên việc áp dụng mức tiêu chuẩn khí thải như xe ô tô để thử nghiệm và chứng nhận là không phù hợp. Nếu áp dụng mức tiêu chuẩn khí thải thấp, nguy cơ công nghệ lạc hậu, tiêu tốn nhiên liệu và gây ô nhiễm môi trường sẽ tràn vào Việt Nam. Để phòng ngừa nguy cơ này, thực hiện chủ trưởng của Đảng và nhà nước về chuyển đổi năng lượng xanh trong Giao thông vận tải; Bộ GTVT đề xuất áp dụng mức phát thải bằng “0” đối với loại các xe này từ 01/01/2026, nhằm định hướng chuyển đổi sang sử dụng điện, năng lượng xanh không phát thải chất gây ô nhiễm môi </w:t>
      </w:r>
      <w:r w:rsidRPr="00E1641D">
        <w:rPr>
          <w:rFonts w:ascii="Times New Roman" w:eastAsia="Times New Roman" w:hAnsi="Times New Roman"/>
          <w:bCs/>
          <w:sz w:val="28"/>
          <w:szCs w:val="28"/>
          <w:lang w:val="pt-BR"/>
        </w:rPr>
        <w:lastRenderedPageBreak/>
        <w:t>trường; góp phần thực hiện mục tiêu giảm phát thải khí nhà kính trong giao thông vận tải.</w:t>
      </w:r>
    </w:p>
    <w:p w14:paraId="3DC885A3"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3</w:t>
      </w:r>
      <w:r w:rsidR="006706F5" w:rsidRPr="00E1641D">
        <w:rPr>
          <w:rFonts w:ascii="Times New Roman" w:hAnsi="Times New Roman"/>
          <w:sz w:val="28"/>
          <w:szCs w:val="28"/>
        </w:rPr>
        <w:t>.4. Đánh giá tác động của các giải pháp đối với đối tượng chịu sự tác động trực tiếp của chính sách</w:t>
      </w:r>
    </w:p>
    <w:p w14:paraId="50BB9E0C" w14:textId="77777777" w:rsidR="009F4D18" w:rsidRPr="00E1641D" w:rsidRDefault="009F4D18" w:rsidP="00E1641D">
      <w:pPr>
        <w:tabs>
          <w:tab w:val="num" w:pos="567"/>
        </w:tabs>
        <w:spacing w:before="120" w:after="120" w:line="240" w:lineRule="auto"/>
        <w:ind w:firstLine="720"/>
        <w:jc w:val="both"/>
        <w:textAlignment w:val="baseline"/>
        <w:rPr>
          <w:rFonts w:ascii="Times New Roman" w:eastAsia="Times New Roman" w:hAnsi="Times New Roman"/>
          <w:bCs/>
          <w:sz w:val="28"/>
          <w:szCs w:val="28"/>
          <w:lang w:val="pt-BR"/>
        </w:rPr>
      </w:pPr>
      <w:r w:rsidRPr="00E1641D">
        <w:rPr>
          <w:rFonts w:ascii="Times New Roman" w:hAnsi="Times New Roman"/>
          <w:sz w:val="28"/>
          <w:szCs w:val="28"/>
        </w:rPr>
        <w:t>Loại xe này theo thống kê thì nhiều năm nay gần như không xuất hiện mới, qua việc kiểm tra chất lượng an toàn kỹ thuật và bảo vệ môi trường trong hai năm vừa qua đa phần xe bốn bánh có gắn động cơ đã chuyển sang sử dụng năng lượng điện, không sử dụng động cơ sử dụng nhiên liệu hóa thạch. Việc quy định Lộ trình mức tiêu chuẩn khí thải bằng “0” đối với loại xe này có thể áp dụng sớm, không tác động xã hội lớn.</w:t>
      </w:r>
    </w:p>
    <w:p w14:paraId="48AB1869" w14:textId="77777777" w:rsidR="006706F5" w:rsidRPr="00E1641D" w:rsidRDefault="00E241FC" w:rsidP="00E1641D">
      <w:pPr>
        <w:spacing w:before="120" w:after="0" w:line="240" w:lineRule="auto"/>
        <w:ind w:firstLine="567"/>
        <w:jc w:val="both"/>
        <w:rPr>
          <w:rFonts w:ascii="Times New Roman" w:hAnsi="Times New Roman"/>
          <w:sz w:val="28"/>
          <w:szCs w:val="28"/>
        </w:rPr>
      </w:pPr>
      <w:r w:rsidRPr="00E1641D">
        <w:rPr>
          <w:rFonts w:ascii="Times New Roman" w:hAnsi="Times New Roman"/>
          <w:sz w:val="28"/>
          <w:szCs w:val="28"/>
        </w:rPr>
        <w:t>3</w:t>
      </w:r>
      <w:r w:rsidR="006706F5" w:rsidRPr="00E1641D">
        <w:rPr>
          <w:rFonts w:ascii="Times New Roman" w:hAnsi="Times New Roman"/>
          <w:sz w:val="28"/>
          <w:szCs w:val="28"/>
        </w:rPr>
        <w:t>.5. Kiến nghị giải pháp lựa chọn</w:t>
      </w:r>
    </w:p>
    <w:p w14:paraId="66D45D1E" w14:textId="77777777" w:rsidR="009F4D18" w:rsidRPr="00E1641D" w:rsidRDefault="009F4D18" w:rsidP="00E1641D">
      <w:pPr>
        <w:spacing w:before="120" w:after="0" w:line="240" w:lineRule="auto"/>
        <w:ind w:firstLine="360"/>
        <w:jc w:val="both"/>
        <w:rPr>
          <w:rFonts w:ascii="Times New Roman" w:hAnsi="Times New Roman"/>
          <w:sz w:val="28"/>
          <w:szCs w:val="28"/>
          <w:lang w:val="sv-SE"/>
        </w:rPr>
      </w:pPr>
      <w:r w:rsidRPr="00E1641D">
        <w:rPr>
          <w:rFonts w:ascii="Times New Roman" w:hAnsi="Times New Roman"/>
          <w:sz w:val="28"/>
          <w:szCs w:val="28"/>
        </w:rPr>
        <w:t xml:space="preserve">Áp dụng mức phát thải bằng bằng “0” (sử dụng năng lượng điện, năng lượng xanh, không phát thải) phù hợp với </w:t>
      </w:r>
      <w:r w:rsidRPr="00E1641D">
        <w:rPr>
          <w:rFonts w:ascii="Times New Roman" w:hAnsi="Times New Roman"/>
          <w:i/>
          <w:sz w:val="28"/>
          <w:szCs w:val="28"/>
        </w:rPr>
        <w:t xml:space="preserve">“Kết luận số 81-KL/TW, ngày 04/06/2024 của Bộ Chính trị về tiếp tục thực hiện Nghị quyết Trung ương 7 khóa XI về chủ động ứng phó với biến đổi khí hậu, tăng cường quản lý tài nguyên và bảo vệ môi trường” và </w:t>
      </w:r>
      <w:r w:rsidRPr="00E1641D">
        <w:rPr>
          <w:rFonts w:ascii="Times New Roman" w:hAnsi="Times New Roman"/>
          <w:sz w:val="28"/>
          <w:szCs w:val="28"/>
          <w:lang w:val="sv-SE"/>
        </w:rPr>
        <w:t>Khoản 7 Điều 65 Luật Bảo vệ môi trường.</w:t>
      </w:r>
    </w:p>
    <w:p w14:paraId="7C053417" w14:textId="77777777" w:rsidR="00287060" w:rsidRPr="00E1641D" w:rsidRDefault="00AC2CCD" w:rsidP="00E1641D">
      <w:pPr>
        <w:spacing w:before="120" w:after="0" w:line="240" w:lineRule="auto"/>
        <w:ind w:firstLine="360"/>
        <w:jc w:val="both"/>
        <w:rPr>
          <w:rFonts w:ascii="Times New Roman" w:hAnsi="Times New Roman"/>
          <w:b/>
          <w:sz w:val="28"/>
          <w:szCs w:val="28"/>
        </w:rPr>
      </w:pPr>
      <w:r w:rsidRPr="00E1641D">
        <w:rPr>
          <w:rFonts w:ascii="Times New Roman" w:hAnsi="Times New Roman"/>
          <w:b/>
          <w:sz w:val="28"/>
          <w:szCs w:val="28"/>
        </w:rPr>
        <w:t xml:space="preserve">III. </w:t>
      </w:r>
      <w:r w:rsidR="00287060" w:rsidRPr="00E1641D">
        <w:rPr>
          <w:rFonts w:ascii="Times New Roman" w:hAnsi="Times New Roman"/>
          <w:b/>
          <w:sz w:val="28"/>
          <w:szCs w:val="28"/>
        </w:rPr>
        <w:t>Lấy ý kiến</w:t>
      </w:r>
    </w:p>
    <w:p w14:paraId="6EAC61A5" w14:textId="77777777" w:rsidR="002A38BC" w:rsidRPr="00E1641D" w:rsidRDefault="002A38BC" w:rsidP="00E1641D">
      <w:pPr>
        <w:spacing w:before="120" w:after="0" w:line="240" w:lineRule="auto"/>
        <w:ind w:left="360" w:firstLine="360"/>
        <w:jc w:val="both"/>
        <w:rPr>
          <w:rFonts w:ascii="Times New Roman" w:hAnsi="Times New Roman"/>
          <w:sz w:val="28"/>
          <w:szCs w:val="28"/>
          <w:lang w:val="nl-NL" w:eastAsia="ja-JP"/>
        </w:rPr>
      </w:pPr>
      <w:r w:rsidRPr="00E1641D">
        <w:rPr>
          <w:rFonts w:ascii="Times New Roman" w:eastAsia="Times New Roman" w:hAnsi="Times New Roman"/>
          <w:bCs/>
          <w:sz w:val="28"/>
          <w:szCs w:val="28"/>
          <w:lang w:val="pt-BR"/>
        </w:rPr>
        <w:t xml:space="preserve">Đã lấy ý kiến góp ý Hồ sơ </w:t>
      </w:r>
      <w:r w:rsidRPr="00E1641D">
        <w:rPr>
          <w:rFonts w:ascii="Times New Roman" w:hAnsi="Times New Roman"/>
          <w:sz w:val="28"/>
          <w:szCs w:val="28"/>
          <w:lang w:val="nl-NL" w:eastAsia="ja-JP"/>
        </w:rPr>
        <w:t xml:space="preserve">dự thảo Quyết định của Thủ tướng Chính phủ về lộ trình áp dụng mức tiêu chuẩn khí thải đối với xe cơ giới nhập khẩu và SXLR </w:t>
      </w:r>
    </w:p>
    <w:p w14:paraId="662AEA8E" w14:textId="77777777" w:rsidR="002A38BC" w:rsidRPr="00E1641D" w:rsidRDefault="002A38BC" w:rsidP="00E1641D">
      <w:pPr>
        <w:spacing w:before="120" w:after="0" w:line="240" w:lineRule="auto"/>
        <w:ind w:left="360" w:firstLine="360"/>
        <w:jc w:val="both"/>
        <w:rPr>
          <w:rFonts w:ascii="Times New Roman" w:hAnsi="Times New Roman"/>
          <w:sz w:val="28"/>
          <w:szCs w:val="28"/>
          <w:lang w:val="nl-NL" w:eastAsia="ja-JP"/>
        </w:rPr>
      </w:pPr>
      <w:r w:rsidRPr="00E1641D">
        <w:rPr>
          <w:rFonts w:ascii="Times New Roman" w:eastAsia="Times New Roman" w:hAnsi="Times New Roman"/>
          <w:bCs/>
          <w:sz w:val="28"/>
          <w:szCs w:val="28"/>
          <w:lang w:val="pt-BR"/>
        </w:rPr>
        <w:t xml:space="preserve">- Cục ĐKVN đã lấy ý kiến tiếp thu, giải trình ý kiến của các đơn vị nội bộ Cục ĐKVN, theo hướng dẫn của </w:t>
      </w:r>
      <w:r w:rsidRPr="00E1641D">
        <w:rPr>
          <w:rFonts w:ascii="Times New Roman" w:hAnsi="Times New Roman"/>
          <w:sz w:val="28"/>
          <w:szCs w:val="28"/>
          <w:lang w:val="nl-NL" w:eastAsia="ja-JP"/>
        </w:rPr>
        <w:t>thông tư số 26/2022/TT-BGTVT ngày 20 tháng 10 năm 2022 của Bộ trưởng Bộ Giao thông vận tải quy định về ban hành văn bản quy phạm pháp luật của Bộ GTVT.</w:t>
      </w:r>
    </w:p>
    <w:p w14:paraId="17752DEB" w14:textId="77777777" w:rsidR="002A38BC" w:rsidRPr="00E1641D" w:rsidRDefault="002A38BC" w:rsidP="00E1641D">
      <w:pPr>
        <w:spacing w:before="120" w:after="0" w:line="240" w:lineRule="auto"/>
        <w:ind w:left="360" w:firstLine="360"/>
        <w:jc w:val="both"/>
        <w:rPr>
          <w:rFonts w:ascii="Times New Roman" w:hAnsi="Times New Roman"/>
          <w:sz w:val="28"/>
          <w:szCs w:val="28"/>
          <w:lang w:val="nl-NL" w:eastAsia="ja-JP"/>
        </w:rPr>
      </w:pPr>
      <w:r w:rsidRPr="00E1641D">
        <w:rPr>
          <w:rFonts w:ascii="Times New Roman" w:hAnsi="Times New Roman"/>
          <w:sz w:val="28"/>
          <w:szCs w:val="28"/>
          <w:lang w:val="nl-NL" w:eastAsia="ja-JP"/>
        </w:rPr>
        <w:t>- Bộ GTVT lấy ý kiến tiếp thu, giải trình ý kiến</w:t>
      </w:r>
      <w:r w:rsidR="00AC2CCD" w:rsidRPr="00E1641D">
        <w:rPr>
          <w:rFonts w:ascii="Times New Roman" w:hAnsi="Times New Roman"/>
          <w:sz w:val="28"/>
          <w:szCs w:val="28"/>
          <w:lang w:val="nl-NL" w:eastAsia="ja-JP"/>
        </w:rPr>
        <w:t xml:space="preserve"> của các Cơ quan, hiệp hội, doanh nghiệp nghiên cứu, tham gia ý kiến (Nội dung chi tiết </w:t>
      </w:r>
      <w:r w:rsidRPr="00E1641D">
        <w:rPr>
          <w:rFonts w:ascii="Times New Roman" w:hAnsi="Times New Roman"/>
          <w:sz w:val="28"/>
          <w:szCs w:val="28"/>
          <w:lang w:val="nl-NL" w:eastAsia="ja-JP"/>
        </w:rPr>
        <w:t>Hồ sơ dự thảo Quyết định của Thủ tướng Chính phủ về lộ trình áp dụng mức tiêu chuẩn khí thải đối với xe cơ giới nhập khẩu và SXLR</w:t>
      </w:r>
      <w:r w:rsidR="00AC2CCD" w:rsidRPr="00E1641D">
        <w:rPr>
          <w:rFonts w:ascii="Times New Roman" w:hAnsi="Times New Roman"/>
          <w:sz w:val="28"/>
          <w:szCs w:val="28"/>
          <w:lang w:val="nl-NL" w:eastAsia="ja-JP"/>
        </w:rPr>
        <w:t>).</w:t>
      </w:r>
    </w:p>
    <w:p w14:paraId="056F4C2B" w14:textId="77777777" w:rsidR="00D93951" w:rsidRPr="00E1641D" w:rsidRDefault="00AC2CCD" w:rsidP="00E1641D">
      <w:pPr>
        <w:spacing w:before="120" w:after="0" w:line="240" w:lineRule="auto"/>
        <w:ind w:left="360"/>
        <w:jc w:val="both"/>
        <w:rPr>
          <w:rFonts w:ascii="Times New Roman" w:hAnsi="Times New Roman"/>
          <w:b/>
          <w:sz w:val="28"/>
          <w:szCs w:val="28"/>
        </w:rPr>
      </w:pPr>
      <w:r w:rsidRPr="00E1641D">
        <w:rPr>
          <w:rFonts w:ascii="Times New Roman" w:hAnsi="Times New Roman"/>
          <w:b/>
          <w:sz w:val="28"/>
          <w:szCs w:val="28"/>
        </w:rPr>
        <w:t xml:space="preserve">IV. </w:t>
      </w:r>
      <w:r w:rsidR="00287060" w:rsidRPr="00E1641D">
        <w:rPr>
          <w:rFonts w:ascii="Times New Roman" w:hAnsi="Times New Roman"/>
          <w:b/>
          <w:sz w:val="28"/>
          <w:szCs w:val="28"/>
        </w:rPr>
        <w:t>Giám sát và đánh giá</w:t>
      </w:r>
    </w:p>
    <w:p w14:paraId="19C9BF27" w14:textId="07E8CA32" w:rsidR="00D93951" w:rsidRPr="00E1641D" w:rsidRDefault="00D93951" w:rsidP="00E1641D">
      <w:pPr>
        <w:spacing w:before="120" w:after="0" w:line="240" w:lineRule="auto"/>
        <w:ind w:firstLine="709"/>
        <w:jc w:val="both"/>
        <w:rPr>
          <w:rFonts w:ascii="Times New Roman" w:hAnsi="Times New Roman"/>
          <w:sz w:val="28"/>
          <w:szCs w:val="28"/>
          <w:lang w:val="nl-NL" w:eastAsia="ja-JP"/>
        </w:rPr>
      </w:pPr>
      <w:r w:rsidRPr="00E1641D">
        <w:rPr>
          <w:rFonts w:ascii="Times New Roman" w:hAnsi="Times New Roman"/>
          <w:sz w:val="28"/>
          <w:szCs w:val="28"/>
        </w:rPr>
        <w:t xml:space="preserve">Bộ Giao thông vận tải chịu trách nhiệm tổ chức thi hành, giám sát đánh giá việc thực hiện Quyết định </w:t>
      </w:r>
      <w:r w:rsidRPr="00E1641D">
        <w:rPr>
          <w:rFonts w:ascii="Times New Roman" w:hAnsi="Times New Roman"/>
          <w:sz w:val="28"/>
          <w:szCs w:val="28"/>
          <w:lang w:val="nl-NL" w:eastAsia="ja-JP"/>
        </w:rPr>
        <w:t>của Thủ tướng Chính phủ về lộ trình áp dụng mức tiêu chuẩn khí thải đối với xe cơ giới nhập khẩu và SXLR.</w:t>
      </w:r>
      <w:r w:rsidR="00C821F8" w:rsidRPr="00E1641D">
        <w:rPr>
          <w:rFonts w:ascii="Times New Roman" w:hAnsi="Times New Roman"/>
          <w:sz w:val="28"/>
          <w:szCs w:val="28"/>
          <w:lang w:val="nl-NL" w:eastAsia="ja-JP"/>
        </w:rPr>
        <w:t xml:space="preserve"> </w:t>
      </w:r>
      <w:r w:rsidR="00016E61" w:rsidRPr="00E1641D">
        <w:rPr>
          <w:rFonts w:ascii="Times New Roman" w:hAnsi="Times New Roman"/>
          <w:sz w:val="28"/>
          <w:szCs w:val="28"/>
          <w:lang w:val="nl-NL" w:eastAsia="ja-JP"/>
        </w:rPr>
        <w:t xml:space="preserve">Theo </w:t>
      </w:r>
      <w:r w:rsidR="00C821F8" w:rsidRPr="00E1641D">
        <w:rPr>
          <w:rFonts w:ascii="Times New Roman" w:hAnsi="Times New Roman"/>
          <w:sz w:val="28"/>
          <w:szCs w:val="28"/>
          <w:lang w:val="nl-NL" w:eastAsia="ja-JP"/>
        </w:rPr>
        <w:t>Luật chất lượng sản phẩm hàng hóa</w:t>
      </w:r>
      <w:r w:rsidR="00016E61" w:rsidRPr="00E1641D">
        <w:rPr>
          <w:rFonts w:ascii="Times New Roman" w:hAnsi="Times New Roman"/>
          <w:sz w:val="28"/>
          <w:szCs w:val="28"/>
          <w:lang w:val="nl-NL" w:eastAsia="ja-JP"/>
        </w:rPr>
        <w:t>,</w:t>
      </w:r>
      <w:r w:rsidR="00C821F8" w:rsidRPr="00E1641D">
        <w:rPr>
          <w:rFonts w:ascii="Times New Roman" w:hAnsi="Times New Roman"/>
          <w:sz w:val="28"/>
          <w:szCs w:val="28"/>
          <w:lang w:val="nl-NL" w:eastAsia="ja-JP"/>
        </w:rPr>
        <w:t xml:space="preserve"> </w:t>
      </w:r>
      <w:r w:rsidR="00016E61" w:rsidRPr="00E1641D">
        <w:rPr>
          <w:rFonts w:ascii="Times New Roman" w:hAnsi="Times New Roman"/>
          <w:sz w:val="28"/>
          <w:szCs w:val="28"/>
          <w:lang w:val="nl-NL" w:eastAsia="ja-JP"/>
        </w:rPr>
        <w:t xml:space="preserve">Bộ GTVT là cơ quan </w:t>
      </w:r>
      <w:r w:rsidR="00C821F8" w:rsidRPr="00E1641D">
        <w:rPr>
          <w:rFonts w:ascii="Times New Roman" w:hAnsi="Times New Roman"/>
          <w:sz w:val="28"/>
          <w:szCs w:val="28"/>
          <w:lang w:val="nl-NL" w:eastAsia="ja-JP"/>
        </w:rPr>
        <w:t>chịu trách nhiệm</w:t>
      </w:r>
      <w:r w:rsidR="00016E61" w:rsidRPr="00E1641D">
        <w:rPr>
          <w:rFonts w:ascii="Times New Roman" w:hAnsi="Times New Roman"/>
          <w:sz w:val="28"/>
          <w:szCs w:val="28"/>
          <w:lang w:val="nl-NL" w:eastAsia="ja-JP"/>
        </w:rPr>
        <w:t xml:space="preserve"> kiểm tra, giám sát tuân thủ mức TCKT </w:t>
      </w:r>
      <w:r w:rsidR="00C821F8" w:rsidRPr="00E1641D">
        <w:rPr>
          <w:rFonts w:ascii="Times New Roman" w:hAnsi="Times New Roman"/>
          <w:sz w:val="28"/>
          <w:szCs w:val="28"/>
          <w:lang w:val="nl-NL" w:eastAsia="ja-JP"/>
        </w:rPr>
        <w:t xml:space="preserve">đối với </w:t>
      </w:r>
      <w:r w:rsidR="00016E61" w:rsidRPr="00E1641D">
        <w:rPr>
          <w:rFonts w:ascii="Times New Roman" w:hAnsi="Times New Roman"/>
          <w:sz w:val="28"/>
          <w:szCs w:val="28"/>
          <w:lang w:val="nl-NL" w:eastAsia="ja-JP"/>
        </w:rPr>
        <w:t>giao thông cơ giới đường bộ</w:t>
      </w:r>
      <w:r w:rsidR="00C821F8" w:rsidRPr="00E1641D">
        <w:rPr>
          <w:rFonts w:ascii="Times New Roman" w:hAnsi="Times New Roman"/>
          <w:sz w:val="28"/>
          <w:szCs w:val="28"/>
          <w:lang w:val="nl-NL" w:eastAsia="ja-JP"/>
        </w:rPr>
        <w:t xml:space="preserve">. </w:t>
      </w:r>
    </w:p>
    <w:p w14:paraId="5DD26E4A" w14:textId="77777777" w:rsidR="00E1641D" w:rsidRDefault="00E1641D">
      <w:pPr>
        <w:spacing w:after="0" w:line="240" w:lineRule="auto"/>
        <w:rPr>
          <w:rFonts w:ascii="Times New Roman" w:hAnsi="Times New Roman"/>
          <w:b/>
          <w:sz w:val="28"/>
          <w:szCs w:val="28"/>
        </w:rPr>
      </w:pPr>
      <w:r>
        <w:rPr>
          <w:rFonts w:ascii="Times New Roman" w:hAnsi="Times New Roman"/>
          <w:b/>
          <w:sz w:val="28"/>
          <w:szCs w:val="28"/>
        </w:rPr>
        <w:br w:type="page"/>
      </w:r>
    </w:p>
    <w:p w14:paraId="6BB6F11D" w14:textId="3AEFBCB9" w:rsidR="00287060" w:rsidRPr="002F36EE" w:rsidRDefault="00287060" w:rsidP="00E1641D">
      <w:pPr>
        <w:spacing w:before="120" w:after="0"/>
        <w:jc w:val="center"/>
        <w:rPr>
          <w:rFonts w:ascii="Times New Roman" w:hAnsi="Times New Roman"/>
          <w:b/>
          <w:sz w:val="28"/>
          <w:szCs w:val="28"/>
        </w:rPr>
      </w:pPr>
      <w:r w:rsidRPr="002F36EE">
        <w:rPr>
          <w:rFonts w:ascii="Times New Roman" w:hAnsi="Times New Roman"/>
          <w:b/>
          <w:sz w:val="28"/>
          <w:szCs w:val="28"/>
        </w:rPr>
        <w:lastRenderedPageBreak/>
        <w:t>Phụ lục</w:t>
      </w:r>
    </w:p>
    <w:p w14:paraId="644CDD58" w14:textId="77777777" w:rsidR="002D5277" w:rsidRPr="002F36EE" w:rsidRDefault="00343E71" w:rsidP="00343E71">
      <w:pPr>
        <w:spacing w:before="120" w:after="120"/>
        <w:ind w:firstLine="720"/>
        <w:jc w:val="both"/>
        <w:rPr>
          <w:rFonts w:ascii="Times New Roman" w:hAnsi="Times New Roman"/>
          <w:sz w:val="28"/>
          <w:szCs w:val="28"/>
        </w:rPr>
      </w:pPr>
      <w:r w:rsidRPr="002F36EE">
        <w:rPr>
          <w:rFonts w:ascii="Times New Roman" w:hAnsi="Times New Roman"/>
          <w:sz w:val="28"/>
          <w:szCs w:val="28"/>
        </w:rPr>
        <w:t>Khi nâng mức TCKT từ Mức 3 lên Mức 4 sẽ cắt giảm được đáng kể phát thải vào môi trường khoảng 50% cụ thể dựa trên bảng so sánh dưới đây</w:t>
      </w:r>
      <w:r w:rsidR="008B5DB9" w:rsidRPr="002F36EE">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680"/>
        <w:gridCol w:w="1680"/>
        <w:gridCol w:w="1817"/>
        <w:gridCol w:w="2236"/>
      </w:tblGrid>
      <w:tr w:rsidR="009045C6" w:rsidRPr="002F36EE" w14:paraId="5F1AD9B7" w14:textId="77777777" w:rsidTr="00120936">
        <w:tc>
          <w:tcPr>
            <w:tcW w:w="1668" w:type="dxa"/>
            <w:shd w:val="clear" w:color="auto" w:fill="auto"/>
          </w:tcPr>
          <w:p w14:paraId="73D463E3"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Thời gian</w:t>
            </w:r>
          </w:p>
        </w:tc>
        <w:tc>
          <w:tcPr>
            <w:tcW w:w="1701" w:type="dxa"/>
            <w:shd w:val="clear" w:color="auto" w:fill="auto"/>
          </w:tcPr>
          <w:p w14:paraId="36090363" w14:textId="77777777" w:rsidR="009045C6" w:rsidRPr="00E1641D" w:rsidRDefault="009045C6" w:rsidP="00120936">
            <w:pPr>
              <w:spacing w:before="120" w:after="0" w:line="240" w:lineRule="auto"/>
              <w:jc w:val="center"/>
              <w:rPr>
                <w:rFonts w:ascii="Times New Roman" w:hAnsi="Times New Roman"/>
                <w:sz w:val="24"/>
                <w:szCs w:val="24"/>
              </w:rPr>
            </w:pPr>
            <w:r w:rsidRPr="00E1641D">
              <w:rPr>
                <w:rFonts w:ascii="Times New Roman" w:hAnsi="Times New Roman"/>
                <w:sz w:val="24"/>
                <w:szCs w:val="24"/>
              </w:rPr>
              <w:t>2008-2016</w:t>
            </w:r>
          </w:p>
        </w:tc>
        <w:tc>
          <w:tcPr>
            <w:tcW w:w="1701" w:type="dxa"/>
            <w:shd w:val="clear" w:color="auto" w:fill="auto"/>
          </w:tcPr>
          <w:p w14:paraId="12D3B3A0" w14:textId="77777777" w:rsidR="009045C6" w:rsidRPr="00E1641D" w:rsidRDefault="009045C6" w:rsidP="00120936">
            <w:pPr>
              <w:spacing w:before="120" w:after="0" w:line="240" w:lineRule="auto"/>
              <w:jc w:val="center"/>
              <w:rPr>
                <w:rFonts w:ascii="Times New Roman" w:hAnsi="Times New Roman"/>
                <w:sz w:val="24"/>
                <w:szCs w:val="24"/>
              </w:rPr>
            </w:pPr>
            <w:r w:rsidRPr="00E1641D">
              <w:rPr>
                <w:rFonts w:ascii="Times New Roman" w:hAnsi="Times New Roman"/>
                <w:sz w:val="24"/>
                <w:szCs w:val="24"/>
              </w:rPr>
              <w:t>2017-2028</w:t>
            </w:r>
          </w:p>
        </w:tc>
        <w:tc>
          <w:tcPr>
            <w:tcW w:w="1842" w:type="dxa"/>
            <w:shd w:val="clear" w:color="auto" w:fill="auto"/>
          </w:tcPr>
          <w:p w14:paraId="5E9EBF9D" w14:textId="77777777" w:rsidR="009045C6" w:rsidRPr="00E1641D" w:rsidRDefault="009045C6" w:rsidP="00120936">
            <w:pPr>
              <w:spacing w:before="120" w:after="0" w:line="240" w:lineRule="auto"/>
              <w:jc w:val="center"/>
              <w:rPr>
                <w:rFonts w:ascii="Times New Roman" w:hAnsi="Times New Roman"/>
                <w:sz w:val="24"/>
                <w:szCs w:val="24"/>
              </w:rPr>
            </w:pPr>
            <w:r w:rsidRPr="00E1641D">
              <w:rPr>
                <w:rFonts w:ascii="Times New Roman" w:hAnsi="Times New Roman"/>
                <w:sz w:val="24"/>
                <w:szCs w:val="24"/>
              </w:rPr>
              <w:t>2028-2035</w:t>
            </w:r>
          </w:p>
        </w:tc>
        <w:tc>
          <w:tcPr>
            <w:tcW w:w="2268" w:type="dxa"/>
            <w:vMerge w:val="restart"/>
            <w:shd w:val="clear" w:color="auto" w:fill="auto"/>
          </w:tcPr>
          <w:p w14:paraId="0B29D69C" w14:textId="77777777" w:rsidR="009045C6" w:rsidRPr="00E1641D" w:rsidRDefault="00343E71" w:rsidP="00120936">
            <w:pPr>
              <w:spacing w:before="120" w:after="0" w:line="240" w:lineRule="auto"/>
              <w:jc w:val="center"/>
              <w:rPr>
                <w:rFonts w:ascii="Times New Roman" w:hAnsi="Times New Roman"/>
                <w:sz w:val="24"/>
                <w:szCs w:val="24"/>
              </w:rPr>
            </w:pPr>
            <w:r w:rsidRPr="00E1641D">
              <w:rPr>
                <w:rFonts w:ascii="Times New Roman" w:hAnsi="Times New Roman"/>
                <w:sz w:val="24"/>
                <w:szCs w:val="24"/>
              </w:rPr>
              <w:t>% lượng phát thải giảm khi nâng Mức 3 lên Mức 4</w:t>
            </w:r>
          </w:p>
        </w:tc>
      </w:tr>
      <w:tr w:rsidR="009045C6" w:rsidRPr="002F36EE" w14:paraId="451E3D8F" w14:textId="77777777" w:rsidTr="00120936">
        <w:tc>
          <w:tcPr>
            <w:tcW w:w="1668" w:type="dxa"/>
            <w:shd w:val="clear" w:color="auto" w:fill="auto"/>
          </w:tcPr>
          <w:p w14:paraId="241F206B"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Mức TCKT</w:t>
            </w:r>
          </w:p>
        </w:tc>
        <w:tc>
          <w:tcPr>
            <w:tcW w:w="1701" w:type="dxa"/>
            <w:shd w:val="clear" w:color="auto" w:fill="auto"/>
          </w:tcPr>
          <w:p w14:paraId="592B61AA"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Mức 2 (Euro 2)</w:t>
            </w:r>
          </w:p>
        </w:tc>
        <w:tc>
          <w:tcPr>
            <w:tcW w:w="1701" w:type="dxa"/>
            <w:shd w:val="clear" w:color="auto" w:fill="auto"/>
          </w:tcPr>
          <w:p w14:paraId="704EAAD2"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Mức 3 (Euro 3)</w:t>
            </w:r>
          </w:p>
        </w:tc>
        <w:tc>
          <w:tcPr>
            <w:tcW w:w="1842" w:type="dxa"/>
            <w:shd w:val="clear" w:color="auto" w:fill="auto"/>
          </w:tcPr>
          <w:p w14:paraId="14FC21FE"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Mức 4 (Euro 4)</w:t>
            </w:r>
          </w:p>
        </w:tc>
        <w:tc>
          <w:tcPr>
            <w:tcW w:w="2268" w:type="dxa"/>
            <w:vMerge/>
            <w:shd w:val="clear" w:color="auto" w:fill="auto"/>
          </w:tcPr>
          <w:p w14:paraId="27B0CFBD" w14:textId="77777777" w:rsidR="009045C6" w:rsidRPr="00E1641D" w:rsidRDefault="009045C6" w:rsidP="00120936">
            <w:pPr>
              <w:spacing w:before="120" w:after="0" w:line="240" w:lineRule="auto"/>
              <w:jc w:val="both"/>
              <w:rPr>
                <w:rFonts w:ascii="Times New Roman" w:hAnsi="Times New Roman"/>
                <w:b/>
                <w:sz w:val="24"/>
                <w:szCs w:val="24"/>
              </w:rPr>
            </w:pPr>
          </w:p>
        </w:tc>
      </w:tr>
      <w:tr w:rsidR="009045C6" w:rsidRPr="002F36EE" w14:paraId="6B2A55C6" w14:textId="77777777" w:rsidTr="00120936">
        <w:tc>
          <w:tcPr>
            <w:tcW w:w="1668" w:type="dxa"/>
            <w:shd w:val="clear" w:color="auto" w:fill="auto"/>
          </w:tcPr>
          <w:p w14:paraId="342C5DC2" w14:textId="77777777" w:rsidR="009045C6" w:rsidRPr="00E1641D" w:rsidRDefault="009045C6" w:rsidP="00120936">
            <w:pPr>
              <w:spacing w:before="120" w:after="0" w:line="240" w:lineRule="auto"/>
              <w:jc w:val="both"/>
              <w:rPr>
                <w:rFonts w:ascii="Times New Roman" w:hAnsi="Times New Roman"/>
                <w:sz w:val="24"/>
                <w:szCs w:val="24"/>
              </w:rPr>
            </w:pPr>
            <w:r w:rsidRPr="00E1641D">
              <w:rPr>
                <w:rFonts w:ascii="Times New Roman" w:hAnsi="Times New Roman"/>
                <w:sz w:val="24"/>
                <w:szCs w:val="24"/>
              </w:rPr>
              <w:t>CO (g/km)</w:t>
            </w:r>
          </w:p>
        </w:tc>
        <w:tc>
          <w:tcPr>
            <w:tcW w:w="1701" w:type="dxa"/>
            <w:shd w:val="clear" w:color="auto" w:fill="auto"/>
          </w:tcPr>
          <w:p w14:paraId="2515A7E8"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5.5</w:t>
            </w:r>
          </w:p>
        </w:tc>
        <w:tc>
          <w:tcPr>
            <w:tcW w:w="1701" w:type="dxa"/>
            <w:shd w:val="clear" w:color="auto" w:fill="auto"/>
          </w:tcPr>
          <w:p w14:paraId="4AD72D3F"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2</w:t>
            </w:r>
          </w:p>
        </w:tc>
        <w:tc>
          <w:tcPr>
            <w:tcW w:w="1842" w:type="dxa"/>
            <w:shd w:val="clear" w:color="auto" w:fill="auto"/>
          </w:tcPr>
          <w:p w14:paraId="3BEFAC0B"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1.14</w:t>
            </w:r>
          </w:p>
        </w:tc>
        <w:tc>
          <w:tcPr>
            <w:tcW w:w="2268" w:type="dxa"/>
            <w:shd w:val="clear" w:color="auto" w:fill="auto"/>
          </w:tcPr>
          <w:p w14:paraId="74A7F9E2" w14:textId="77777777" w:rsidR="009045C6" w:rsidRPr="00E1641D" w:rsidRDefault="00343E71" w:rsidP="00E1641D">
            <w:pPr>
              <w:spacing w:before="120" w:after="0" w:line="240" w:lineRule="auto"/>
              <w:jc w:val="center"/>
              <w:rPr>
                <w:rFonts w:ascii="Times New Roman" w:hAnsi="Times New Roman"/>
                <w:b/>
                <w:sz w:val="24"/>
                <w:szCs w:val="24"/>
              </w:rPr>
            </w:pPr>
            <w:r w:rsidRPr="00E1641D">
              <w:rPr>
                <w:rFonts w:ascii="Times New Roman" w:hAnsi="Times New Roman"/>
                <w:b/>
                <w:sz w:val="24"/>
                <w:szCs w:val="24"/>
              </w:rPr>
              <w:t>43%</w:t>
            </w:r>
          </w:p>
        </w:tc>
      </w:tr>
      <w:tr w:rsidR="009045C6" w:rsidRPr="002F36EE" w14:paraId="5A782754" w14:textId="77777777" w:rsidTr="00120936">
        <w:tc>
          <w:tcPr>
            <w:tcW w:w="1668" w:type="dxa"/>
            <w:shd w:val="clear" w:color="auto" w:fill="auto"/>
          </w:tcPr>
          <w:p w14:paraId="522984BD" w14:textId="77777777" w:rsidR="009045C6" w:rsidRPr="00E1641D" w:rsidRDefault="009045C6">
            <w:pPr>
              <w:rPr>
                <w:sz w:val="24"/>
                <w:szCs w:val="24"/>
              </w:rPr>
            </w:pPr>
            <w:r w:rsidRPr="00E1641D">
              <w:rPr>
                <w:rFonts w:ascii="Times New Roman" w:hAnsi="Times New Roman"/>
                <w:sz w:val="24"/>
                <w:szCs w:val="24"/>
              </w:rPr>
              <w:t>HC (g/km)</w:t>
            </w:r>
          </w:p>
        </w:tc>
        <w:tc>
          <w:tcPr>
            <w:tcW w:w="1701" w:type="dxa"/>
            <w:shd w:val="clear" w:color="auto" w:fill="auto"/>
          </w:tcPr>
          <w:p w14:paraId="1DD63196"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1.2</w:t>
            </w:r>
          </w:p>
        </w:tc>
        <w:tc>
          <w:tcPr>
            <w:tcW w:w="1701" w:type="dxa"/>
            <w:shd w:val="clear" w:color="auto" w:fill="auto"/>
          </w:tcPr>
          <w:p w14:paraId="3D3902B0"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0.8</w:t>
            </w:r>
          </w:p>
        </w:tc>
        <w:tc>
          <w:tcPr>
            <w:tcW w:w="1842" w:type="dxa"/>
            <w:shd w:val="clear" w:color="auto" w:fill="auto"/>
          </w:tcPr>
          <w:p w14:paraId="4F28E072"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0.38</w:t>
            </w:r>
          </w:p>
        </w:tc>
        <w:tc>
          <w:tcPr>
            <w:tcW w:w="2268" w:type="dxa"/>
            <w:shd w:val="clear" w:color="auto" w:fill="auto"/>
          </w:tcPr>
          <w:p w14:paraId="6E374C54" w14:textId="77777777" w:rsidR="009045C6" w:rsidRPr="00E1641D" w:rsidRDefault="00343E71" w:rsidP="00E1641D">
            <w:pPr>
              <w:spacing w:before="120" w:after="0" w:line="240" w:lineRule="auto"/>
              <w:jc w:val="center"/>
              <w:rPr>
                <w:rFonts w:ascii="Times New Roman" w:hAnsi="Times New Roman"/>
                <w:b/>
                <w:sz w:val="24"/>
                <w:szCs w:val="24"/>
              </w:rPr>
            </w:pPr>
            <w:r w:rsidRPr="00E1641D">
              <w:rPr>
                <w:rFonts w:ascii="Times New Roman" w:hAnsi="Times New Roman"/>
                <w:b/>
                <w:sz w:val="24"/>
                <w:szCs w:val="24"/>
              </w:rPr>
              <w:t>52.5%</w:t>
            </w:r>
          </w:p>
        </w:tc>
      </w:tr>
      <w:tr w:rsidR="009045C6" w:rsidRPr="002F36EE" w14:paraId="5871A7A4" w14:textId="77777777" w:rsidTr="00120936">
        <w:tc>
          <w:tcPr>
            <w:tcW w:w="1668" w:type="dxa"/>
            <w:shd w:val="clear" w:color="auto" w:fill="auto"/>
          </w:tcPr>
          <w:p w14:paraId="4E89A23F" w14:textId="77777777" w:rsidR="009045C6" w:rsidRPr="00E1641D" w:rsidRDefault="009045C6">
            <w:pPr>
              <w:rPr>
                <w:sz w:val="24"/>
                <w:szCs w:val="24"/>
              </w:rPr>
            </w:pPr>
            <w:r w:rsidRPr="00E1641D">
              <w:rPr>
                <w:rFonts w:ascii="Times New Roman" w:hAnsi="Times New Roman"/>
                <w:sz w:val="24"/>
                <w:szCs w:val="24"/>
              </w:rPr>
              <w:t>NOx (g/km)</w:t>
            </w:r>
          </w:p>
        </w:tc>
        <w:tc>
          <w:tcPr>
            <w:tcW w:w="1701" w:type="dxa"/>
            <w:shd w:val="clear" w:color="auto" w:fill="auto"/>
          </w:tcPr>
          <w:p w14:paraId="112237D6"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0.3</w:t>
            </w:r>
          </w:p>
        </w:tc>
        <w:tc>
          <w:tcPr>
            <w:tcW w:w="1701" w:type="dxa"/>
            <w:shd w:val="clear" w:color="auto" w:fill="auto"/>
          </w:tcPr>
          <w:p w14:paraId="68C4C443"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0.15</w:t>
            </w:r>
          </w:p>
        </w:tc>
        <w:tc>
          <w:tcPr>
            <w:tcW w:w="1842" w:type="dxa"/>
            <w:shd w:val="clear" w:color="auto" w:fill="auto"/>
          </w:tcPr>
          <w:p w14:paraId="5FAA2F08" w14:textId="77777777" w:rsidR="009045C6" w:rsidRPr="00E1641D" w:rsidRDefault="009045C6" w:rsidP="00E1641D">
            <w:pPr>
              <w:spacing w:before="120" w:after="0" w:line="240" w:lineRule="auto"/>
              <w:jc w:val="center"/>
              <w:rPr>
                <w:rFonts w:ascii="Times New Roman" w:hAnsi="Times New Roman"/>
                <w:sz w:val="24"/>
                <w:szCs w:val="24"/>
              </w:rPr>
            </w:pPr>
            <w:r w:rsidRPr="00E1641D">
              <w:rPr>
                <w:rFonts w:ascii="Times New Roman" w:hAnsi="Times New Roman"/>
                <w:sz w:val="24"/>
                <w:szCs w:val="24"/>
              </w:rPr>
              <w:t>0.07</w:t>
            </w:r>
          </w:p>
        </w:tc>
        <w:tc>
          <w:tcPr>
            <w:tcW w:w="2268" w:type="dxa"/>
            <w:shd w:val="clear" w:color="auto" w:fill="auto"/>
          </w:tcPr>
          <w:p w14:paraId="1EDB26F1" w14:textId="77777777" w:rsidR="009045C6" w:rsidRPr="00E1641D" w:rsidRDefault="00343E71" w:rsidP="00E1641D">
            <w:pPr>
              <w:spacing w:before="120" w:after="0" w:line="240" w:lineRule="auto"/>
              <w:jc w:val="center"/>
              <w:rPr>
                <w:rFonts w:ascii="Times New Roman" w:hAnsi="Times New Roman"/>
                <w:b/>
                <w:sz w:val="24"/>
                <w:szCs w:val="24"/>
              </w:rPr>
            </w:pPr>
            <w:r w:rsidRPr="00E1641D">
              <w:rPr>
                <w:rFonts w:ascii="Times New Roman" w:hAnsi="Times New Roman"/>
                <w:b/>
                <w:sz w:val="24"/>
                <w:szCs w:val="24"/>
              </w:rPr>
              <w:t>53.3%</w:t>
            </w:r>
          </w:p>
        </w:tc>
      </w:tr>
    </w:tbl>
    <w:p w14:paraId="1B393258" w14:textId="77777777" w:rsidR="002D5277" w:rsidRDefault="00343E71" w:rsidP="005719CE">
      <w:pPr>
        <w:spacing w:before="120" w:after="0" w:line="240" w:lineRule="auto"/>
        <w:jc w:val="both"/>
        <w:rPr>
          <w:rFonts w:ascii="Times New Roman" w:hAnsi="Times New Roman"/>
          <w:sz w:val="28"/>
          <w:szCs w:val="28"/>
        </w:rPr>
      </w:pPr>
      <w:r w:rsidRPr="002F36EE">
        <w:rPr>
          <w:rFonts w:ascii="Times New Roman" w:hAnsi="Times New Roman"/>
          <w:sz w:val="28"/>
          <w:szCs w:val="28"/>
        </w:rPr>
        <w:t>Bảng 1: Bảng so sánh giới hạn các chất gây ô nhiễm trong khí thải phát ra từ đuôi ống xả theo các mức TCKT khác nhau.</w:t>
      </w:r>
    </w:p>
    <w:p w14:paraId="7C4D25CB" w14:textId="77777777" w:rsidR="00343E71" w:rsidRDefault="00343E71" w:rsidP="008B5DB9">
      <w:pPr>
        <w:spacing w:before="120" w:after="120"/>
        <w:jc w:val="both"/>
        <w:rPr>
          <w:rFonts w:ascii="Times New Roman" w:hAnsi="Times New Roman"/>
          <w:sz w:val="28"/>
          <w:szCs w:val="28"/>
        </w:rPr>
      </w:pPr>
    </w:p>
    <w:sectPr w:rsidR="00343E71" w:rsidSect="00E1641D">
      <w:head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10A5" w14:textId="77777777" w:rsidR="00FA6D49" w:rsidRDefault="00FA6D49" w:rsidP="00EB7862">
      <w:pPr>
        <w:spacing w:after="0" w:line="240" w:lineRule="auto"/>
      </w:pPr>
      <w:r>
        <w:separator/>
      </w:r>
    </w:p>
  </w:endnote>
  <w:endnote w:type="continuationSeparator" w:id="0">
    <w:p w14:paraId="3F7C4D57" w14:textId="77777777" w:rsidR="00FA6D49" w:rsidRDefault="00FA6D49" w:rsidP="00EB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E3FB" w14:textId="77777777" w:rsidR="00FA6D49" w:rsidRDefault="00FA6D49" w:rsidP="00EB7862">
      <w:pPr>
        <w:spacing w:after="0" w:line="240" w:lineRule="auto"/>
      </w:pPr>
      <w:r>
        <w:separator/>
      </w:r>
    </w:p>
  </w:footnote>
  <w:footnote w:type="continuationSeparator" w:id="0">
    <w:p w14:paraId="44D0AE5E" w14:textId="77777777" w:rsidR="00FA6D49" w:rsidRDefault="00FA6D49" w:rsidP="00EB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36947"/>
      <w:docPartObj>
        <w:docPartGallery w:val="Page Numbers (Top of Page)"/>
        <w:docPartUnique/>
      </w:docPartObj>
    </w:sdtPr>
    <w:sdtEndPr>
      <w:rPr>
        <w:noProof/>
      </w:rPr>
    </w:sdtEndPr>
    <w:sdtContent>
      <w:p w14:paraId="79C0A405" w14:textId="58216301" w:rsidR="00E1641D" w:rsidRDefault="00E1641D">
        <w:pPr>
          <w:pStyle w:val="Header"/>
          <w:jc w:val="center"/>
        </w:pPr>
        <w:r w:rsidRPr="00E1641D">
          <w:rPr>
            <w:rFonts w:ascii="Times New Roman" w:hAnsi="Times New Roman"/>
            <w:sz w:val="28"/>
            <w:szCs w:val="28"/>
          </w:rPr>
          <w:fldChar w:fldCharType="begin"/>
        </w:r>
        <w:r w:rsidRPr="00E1641D">
          <w:rPr>
            <w:rFonts w:ascii="Times New Roman" w:hAnsi="Times New Roman"/>
            <w:sz w:val="28"/>
            <w:szCs w:val="28"/>
          </w:rPr>
          <w:instrText xml:space="preserve"> PAGE   \* MERGEFORMAT </w:instrText>
        </w:r>
        <w:r w:rsidRPr="00E1641D">
          <w:rPr>
            <w:rFonts w:ascii="Times New Roman" w:hAnsi="Times New Roman"/>
            <w:sz w:val="28"/>
            <w:szCs w:val="28"/>
          </w:rPr>
          <w:fldChar w:fldCharType="separate"/>
        </w:r>
        <w:r w:rsidR="002D2851">
          <w:rPr>
            <w:rFonts w:ascii="Times New Roman" w:hAnsi="Times New Roman"/>
            <w:noProof/>
            <w:sz w:val="28"/>
            <w:szCs w:val="28"/>
          </w:rPr>
          <w:t>12</w:t>
        </w:r>
        <w:r w:rsidRPr="00E1641D">
          <w:rPr>
            <w:rFonts w:ascii="Times New Roman" w:hAnsi="Times New Roman"/>
            <w:noProof/>
            <w:sz w:val="28"/>
            <w:szCs w:val="28"/>
          </w:rPr>
          <w:fldChar w:fldCharType="end"/>
        </w:r>
      </w:p>
    </w:sdtContent>
  </w:sdt>
  <w:p w14:paraId="3637A996" w14:textId="77777777" w:rsidR="00E1641D" w:rsidRDefault="00E1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721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3B0A"/>
    <w:multiLevelType w:val="hybridMultilevel"/>
    <w:tmpl w:val="78F4855A"/>
    <w:lvl w:ilvl="0" w:tplc="5A7219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A364C"/>
    <w:multiLevelType w:val="hybridMultilevel"/>
    <w:tmpl w:val="5ADC1D10"/>
    <w:lvl w:ilvl="0" w:tplc="96C0C14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6F80DB4"/>
    <w:multiLevelType w:val="hybridMultilevel"/>
    <w:tmpl w:val="D040D648"/>
    <w:lvl w:ilvl="0" w:tplc="E4400F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49B3"/>
    <w:multiLevelType w:val="multilevel"/>
    <w:tmpl w:val="4C8E430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EC47E6"/>
    <w:multiLevelType w:val="multilevel"/>
    <w:tmpl w:val="7654FFDA"/>
    <w:lvl w:ilvl="0">
      <w:start w:val="1"/>
      <w:numFmt w:val="decimal"/>
      <w:lvlText w:val="%1."/>
      <w:lvlJc w:val="left"/>
      <w:pPr>
        <w:ind w:left="644" w:hanging="360"/>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1571391A"/>
    <w:multiLevelType w:val="multilevel"/>
    <w:tmpl w:val="8DBA90F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DF2825"/>
    <w:multiLevelType w:val="hybridMultilevel"/>
    <w:tmpl w:val="5FA81040"/>
    <w:lvl w:ilvl="0" w:tplc="1A00FB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BA35D1"/>
    <w:multiLevelType w:val="hybridMultilevel"/>
    <w:tmpl w:val="E02EEAF4"/>
    <w:lvl w:ilvl="0" w:tplc="C150CED2">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54C2C"/>
    <w:multiLevelType w:val="hybridMultilevel"/>
    <w:tmpl w:val="AF2E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92A45"/>
    <w:multiLevelType w:val="hybridMultilevel"/>
    <w:tmpl w:val="8B245698"/>
    <w:lvl w:ilvl="0" w:tplc="6A245B88">
      <w:start w:val="6"/>
      <w:numFmt w:val="decimal"/>
      <w:lvlText w:val="%1."/>
      <w:lvlJc w:val="left"/>
      <w:pPr>
        <w:ind w:left="928"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561219"/>
    <w:multiLevelType w:val="hybridMultilevel"/>
    <w:tmpl w:val="0298F638"/>
    <w:lvl w:ilvl="0" w:tplc="81E80038">
      <w:start w:val="1"/>
      <w:numFmt w:val="bullet"/>
      <w:lvlText w:val="-"/>
      <w:lvlJc w:val="left"/>
      <w:pPr>
        <w:tabs>
          <w:tab w:val="num" w:pos="720"/>
        </w:tabs>
        <w:ind w:left="720" w:hanging="360"/>
      </w:pPr>
      <w:rPr>
        <w:rFonts w:ascii="Times New Roman" w:hAnsi="Times New Roman" w:hint="default"/>
      </w:rPr>
    </w:lvl>
    <w:lvl w:ilvl="1" w:tplc="BF0259E2" w:tentative="1">
      <w:start w:val="1"/>
      <w:numFmt w:val="bullet"/>
      <w:lvlText w:val="-"/>
      <w:lvlJc w:val="left"/>
      <w:pPr>
        <w:tabs>
          <w:tab w:val="num" w:pos="1440"/>
        </w:tabs>
        <w:ind w:left="1440" w:hanging="360"/>
      </w:pPr>
      <w:rPr>
        <w:rFonts w:ascii="Times New Roman" w:hAnsi="Times New Roman" w:hint="default"/>
      </w:rPr>
    </w:lvl>
    <w:lvl w:ilvl="2" w:tplc="8D2EC2FE" w:tentative="1">
      <w:start w:val="1"/>
      <w:numFmt w:val="bullet"/>
      <w:lvlText w:val="-"/>
      <w:lvlJc w:val="left"/>
      <w:pPr>
        <w:tabs>
          <w:tab w:val="num" w:pos="2160"/>
        </w:tabs>
        <w:ind w:left="2160" w:hanging="360"/>
      </w:pPr>
      <w:rPr>
        <w:rFonts w:ascii="Times New Roman" w:hAnsi="Times New Roman" w:hint="default"/>
      </w:rPr>
    </w:lvl>
    <w:lvl w:ilvl="3" w:tplc="FC143E72" w:tentative="1">
      <w:start w:val="1"/>
      <w:numFmt w:val="bullet"/>
      <w:lvlText w:val="-"/>
      <w:lvlJc w:val="left"/>
      <w:pPr>
        <w:tabs>
          <w:tab w:val="num" w:pos="2880"/>
        </w:tabs>
        <w:ind w:left="2880" w:hanging="360"/>
      </w:pPr>
      <w:rPr>
        <w:rFonts w:ascii="Times New Roman" w:hAnsi="Times New Roman" w:hint="default"/>
      </w:rPr>
    </w:lvl>
    <w:lvl w:ilvl="4" w:tplc="EDBCF1C8" w:tentative="1">
      <w:start w:val="1"/>
      <w:numFmt w:val="bullet"/>
      <w:lvlText w:val="-"/>
      <w:lvlJc w:val="left"/>
      <w:pPr>
        <w:tabs>
          <w:tab w:val="num" w:pos="3600"/>
        </w:tabs>
        <w:ind w:left="3600" w:hanging="360"/>
      </w:pPr>
      <w:rPr>
        <w:rFonts w:ascii="Times New Roman" w:hAnsi="Times New Roman" w:hint="default"/>
      </w:rPr>
    </w:lvl>
    <w:lvl w:ilvl="5" w:tplc="4DDECF58" w:tentative="1">
      <w:start w:val="1"/>
      <w:numFmt w:val="bullet"/>
      <w:lvlText w:val="-"/>
      <w:lvlJc w:val="left"/>
      <w:pPr>
        <w:tabs>
          <w:tab w:val="num" w:pos="4320"/>
        </w:tabs>
        <w:ind w:left="4320" w:hanging="360"/>
      </w:pPr>
      <w:rPr>
        <w:rFonts w:ascii="Times New Roman" w:hAnsi="Times New Roman" w:hint="default"/>
      </w:rPr>
    </w:lvl>
    <w:lvl w:ilvl="6" w:tplc="E4E02884" w:tentative="1">
      <w:start w:val="1"/>
      <w:numFmt w:val="bullet"/>
      <w:lvlText w:val="-"/>
      <w:lvlJc w:val="left"/>
      <w:pPr>
        <w:tabs>
          <w:tab w:val="num" w:pos="5040"/>
        </w:tabs>
        <w:ind w:left="5040" w:hanging="360"/>
      </w:pPr>
      <w:rPr>
        <w:rFonts w:ascii="Times New Roman" w:hAnsi="Times New Roman" w:hint="default"/>
      </w:rPr>
    </w:lvl>
    <w:lvl w:ilvl="7" w:tplc="97E48DE4" w:tentative="1">
      <w:start w:val="1"/>
      <w:numFmt w:val="bullet"/>
      <w:lvlText w:val="-"/>
      <w:lvlJc w:val="left"/>
      <w:pPr>
        <w:tabs>
          <w:tab w:val="num" w:pos="5760"/>
        </w:tabs>
        <w:ind w:left="5760" w:hanging="360"/>
      </w:pPr>
      <w:rPr>
        <w:rFonts w:ascii="Times New Roman" w:hAnsi="Times New Roman" w:hint="default"/>
      </w:rPr>
    </w:lvl>
    <w:lvl w:ilvl="8" w:tplc="EC24DB3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7ED408C"/>
    <w:multiLevelType w:val="hybridMultilevel"/>
    <w:tmpl w:val="F56A7280"/>
    <w:lvl w:ilvl="0" w:tplc="E146C5F6">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81366BA"/>
    <w:multiLevelType w:val="hybridMultilevel"/>
    <w:tmpl w:val="A29260F8"/>
    <w:lvl w:ilvl="0" w:tplc="994A275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F5F99"/>
    <w:multiLevelType w:val="multilevel"/>
    <w:tmpl w:val="692046E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B07C3F"/>
    <w:multiLevelType w:val="hybridMultilevel"/>
    <w:tmpl w:val="F6CA54BE"/>
    <w:lvl w:ilvl="0" w:tplc="72468050">
      <w:start w:val="2"/>
      <w:numFmt w:val="bullet"/>
      <w:lvlText w:val="-"/>
      <w:lvlJc w:val="left"/>
      <w:pPr>
        <w:tabs>
          <w:tab w:val="num" w:pos="1296"/>
        </w:tabs>
        <w:ind w:left="1296" w:hanging="735"/>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6" w15:restartNumberingAfterBreak="0">
    <w:nsid w:val="3E2C52CC"/>
    <w:multiLevelType w:val="hybridMultilevel"/>
    <w:tmpl w:val="9F3E760A"/>
    <w:lvl w:ilvl="0" w:tplc="49188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55AE8"/>
    <w:multiLevelType w:val="hybridMultilevel"/>
    <w:tmpl w:val="6046F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E41253"/>
    <w:multiLevelType w:val="hybridMultilevel"/>
    <w:tmpl w:val="16E46E2C"/>
    <w:lvl w:ilvl="0" w:tplc="97D89E30">
      <w:numFmt w:val="bullet"/>
      <w:lvlText w:val="-"/>
      <w:lvlJc w:val="left"/>
      <w:pPr>
        <w:tabs>
          <w:tab w:val="num" w:pos="927"/>
        </w:tabs>
        <w:ind w:left="927" w:hanging="360"/>
      </w:pPr>
      <w:rPr>
        <w:rFonts w:ascii=".VnTime" w:eastAsia="Times New Roman" w:hAnsi=".VnTime"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B4A1440"/>
    <w:multiLevelType w:val="hybridMultilevel"/>
    <w:tmpl w:val="423414F6"/>
    <w:lvl w:ilvl="0" w:tplc="97D89E3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4423E"/>
    <w:multiLevelType w:val="hybridMultilevel"/>
    <w:tmpl w:val="0DB67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D766D"/>
    <w:multiLevelType w:val="hybridMultilevel"/>
    <w:tmpl w:val="1A86D6C8"/>
    <w:lvl w:ilvl="0" w:tplc="F5C673A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50AF2223"/>
    <w:multiLevelType w:val="hybridMultilevel"/>
    <w:tmpl w:val="0A40A4C6"/>
    <w:lvl w:ilvl="0" w:tplc="FCB8D6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F4ACD"/>
    <w:multiLevelType w:val="multilevel"/>
    <w:tmpl w:val="A2DEB6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B1206"/>
    <w:multiLevelType w:val="hybridMultilevel"/>
    <w:tmpl w:val="5CDCE28C"/>
    <w:lvl w:ilvl="0" w:tplc="491883F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60026C2A"/>
    <w:multiLevelType w:val="hybridMultilevel"/>
    <w:tmpl w:val="FDCC15F4"/>
    <w:lvl w:ilvl="0" w:tplc="785276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2534744"/>
    <w:multiLevelType w:val="hybridMultilevel"/>
    <w:tmpl w:val="B4D4BC98"/>
    <w:lvl w:ilvl="0" w:tplc="FE5A4C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44D9D"/>
    <w:multiLevelType w:val="hybridMultilevel"/>
    <w:tmpl w:val="78DACA0E"/>
    <w:lvl w:ilvl="0" w:tplc="31C4AD9E">
      <w:start w:val="1"/>
      <w:numFmt w:val="bullet"/>
      <w:lvlText w:val="-"/>
      <w:lvlJc w:val="left"/>
      <w:pPr>
        <w:tabs>
          <w:tab w:val="num" w:pos="720"/>
        </w:tabs>
        <w:ind w:left="720" w:hanging="360"/>
      </w:pPr>
      <w:rPr>
        <w:rFonts w:ascii="Times New Roman" w:hAnsi="Times New Roman" w:hint="default"/>
      </w:rPr>
    </w:lvl>
    <w:lvl w:ilvl="1" w:tplc="2EA038BE" w:tentative="1">
      <w:start w:val="1"/>
      <w:numFmt w:val="bullet"/>
      <w:lvlText w:val="-"/>
      <w:lvlJc w:val="left"/>
      <w:pPr>
        <w:tabs>
          <w:tab w:val="num" w:pos="1440"/>
        </w:tabs>
        <w:ind w:left="1440" w:hanging="360"/>
      </w:pPr>
      <w:rPr>
        <w:rFonts w:ascii="Times New Roman" w:hAnsi="Times New Roman" w:hint="default"/>
      </w:rPr>
    </w:lvl>
    <w:lvl w:ilvl="2" w:tplc="60A643FE" w:tentative="1">
      <w:start w:val="1"/>
      <w:numFmt w:val="bullet"/>
      <w:lvlText w:val="-"/>
      <w:lvlJc w:val="left"/>
      <w:pPr>
        <w:tabs>
          <w:tab w:val="num" w:pos="2160"/>
        </w:tabs>
        <w:ind w:left="2160" w:hanging="360"/>
      </w:pPr>
      <w:rPr>
        <w:rFonts w:ascii="Times New Roman" w:hAnsi="Times New Roman" w:hint="default"/>
      </w:rPr>
    </w:lvl>
    <w:lvl w:ilvl="3" w:tplc="F870A328" w:tentative="1">
      <w:start w:val="1"/>
      <w:numFmt w:val="bullet"/>
      <w:lvlText w:val="-"/>
      <w:lvlJc w:val="left"/>
      <w:pPr>
        <w:tabs>
          <w:tab w:val="num" w:pos="2880"/>
        </w:tabs>
        <w:ind w:left="2880" w:hanging="360"/>
      </w:pPr>
      <w:rPr>
        <w:rFonts w:ascii="Times New Roman" w:hAnsi="Times New Roman" w:hint="default"/>
      </w:rPr>
    </w:lvl>
    <w:lvl w:ilvl="4" w:tplc="DEFE3418" w:tentative="1">
      <w:start w:val="1"/>
      <w:numFmt w:val="bullet"/>
      <w:lvlText w:val="-"/>
      <w:lvlJc w:val="left"/>
      <w:pPr>
        <w:tabs>
          <w:tab w:val="num" w:pos="3600"/>
        </w:tabs>
        <w:ind w:left="3600" w:hanging="360"/>
      </w:pPr>
      <w:rPr>
        <w:rFonts w:ascii="Times New Roman" w:hAnsi="Times New Roman" w:hint="default"/>
      </w:rPr>
    </w:lvl>
    <w:lvl w:ilvl="5" w:tplc="FBE4261C" w:tentative="1">
      <w:start w:val="1"/>
      <w:numFmt w:val="bullet"/>
      <w:lvlText w:val="-"/>
      <w:lvlJc w:val="left"/>
      <w:pPr>
        <w:tabs>
          <w:tab w:val="num" w:pos="4320"/>
        </w:tabs>
        <w:ind w:left="4320" w:hanging="360"/>
      </w:pPr>
      <w:rPr>
        <w:rFonts w:ascii="Times New Roman" w:hAnsi="Times New Roman" w:hint="default"/>
      </w:rPr>
    </w:lvl>
    <w:lvl w:ilvl="6" w:tplc="5CA6D444" w:tentative="1">
      <w:start w:val="1"/>
      <w:numFmt w:val="bullet"/>
      <w:lvlText w:val="-"/>
      <w:lvlJc w:val="left"/>
      <w:pPr>
        <w:tabs>
          <w:tab w:val="num" w:pos="5040"/>
        </w:tabs>
        <w:ind w:left="5040" w:hanging="360"/>
      </w:pPr>
      <w:rPr>
        <w:rFonts w:ascii="Times New Roman" w:hAnsi="Times New Roman" w:hint="default"/>
      </w:rPr>
    </w:lvl>
    <w:lvl w:ilvl="7" w:tplc="EBDCF506" w:tentative="1">
      <w:start w:val="1"/>
      <w:numFmt w:val="bullet"/>
      <w:lvlText w:val="-"/>
      <w:lvlJc w:val="left"/>
      <w:pPr>
        <w:tabs>
          <w:tab w:val="num" w:pos="5760"/>
        </w:tabs>
        <w:ind w:left="5760" w:hanging="360"/>
      </w:pPr>
      <w:rPr>
        <w:rFonts w:ascii="Times New Roman" w:hAnsi="Times New Roman" w:hint="default"/>
      </w:rPr>
    </w:lvl>
    <w:lvl w:ilvl="8" w:tplc="81843D8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0967B16"/>
    <w:multiLevelType w:val="hybridMultilevel"/>
    <w:tmpl w:val="84E2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87931"/>
    <w:multiLevelType w:val="hybridMultilevel"/>
    <w:tmpl w:val="589CD764"/>
    <w:lvl w:ilvl="0" w:tplc="A1523BE2">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78EF32F7"/>
    <w:multiLevelType w:val="hybridMultilevel"/>
    <w:tmpl w:val="14A2051A"/>
    <w:lvl w:ilvl="0" w:tplc="D21E82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9F32837"/>
    <w:multiLevelType w:val="hybridMultilevel"/>
    <w:tmpl w:val="B45A6060"/>
    <w:lvl w:ilvl="0" w:tplc="5D68E89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7BFD6EBF"/>
    <w:multiLevelType w:val="multilevel"/>
    <w:tmpl w:val="31E475BA"/>
    <w:lvl w:ilvl="0">
      <w:start w:val="1"/>
      <w:numFmt w:val="upperRoman"/>
      <w:lvlText w:val="%1."/>
      <w:lvlJc w:val="left"/>
      <w:pPr>
        <w:ind w:left="1080" w:hanging="72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7C9D6C60"/>
    <w:multiLevelType w:val="hybridMultilevel"/>
    <w:tmpl w:val="E5C2C2D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DF57B9F"/>
    <w:multiLevelType w:val="hybridMultilevel"/>
    <w:tmpl w:val="72DE3020"/>
    <w:lvl w:ilvl="0" w:tplc="9D6E23B0">
      <w:start w:val="1"/>
      <w:numFmt w:val="bullet"/>
      <w:lvlText w:val="-"/>
      <w:lvlJc w:val="left"/>
      <w:pPr>
        <w:ind w:left="644" w:hanging="360"/>
      </w:pPr>
      <w:rPr>
        <w:rFonts w:ascii="Times New Roman" w:eastAsia="Calibr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23"/>
  </w:num>
  <w:num w:numId="4">
    <w:abstractNumId w:val="16"/>
  </w:num>
  <w:num w:numId="5">
    <w:abstractNumId w:val="25"/>
  </w:num>
  <w:num w:numId="6">
    <w:abstractNumId w:val="17"/>
  </w:num>
  <w:num w:numId="7">
    <w:abstractNumId w:val="20"/>
  </w:num>
  <w:num w:numId="8">
    <w:abstractNumId w:val="31"/>
  </w:num>
  <w:num w:numId="9">
    <w:abstractNumId w:val="15"/>
  </w:num>
  <w:num w:numId="10">
    <w:abstractNumId w:val="19"/>
  </w:num>
  <w:num w:numId="11">
    <w:abstractNumId w:val="0"/>
  </w:num>
  <w:num w:numId="12">
    <w:abstractNumId w:val="35"/>
  </w:num>
  <w:num w:numId="13">
    <w:abstractNumId w:val="12"/>
  </w:num>
  <w:num w:numId="14">
    <w:abstractNumId w:val="10"/>
  </w:num>
  <w:num w:numId="15">
    <w:abstractNumId w:val="29"/>
  </w:num>
  <w:num w:numId="16">
    <w:abstractNumId w:val="2"/>
  </w:num>
  <w:num w:numId="17">
    <w:abstractNumId w:val="11"/>
  </w:num>
  <w:num w:numId="18">
    <w:abstractNumId w:val="36"/>
  </w:num>
  <w:num w:numId="19">
    <w:abstractNumId w:val="27"/>
  </w:num>
  <w:num w:numId="20">
    <w:abstractNumId w:val="33"/>
  </w:num>
  <w:num w:numId="21">
    <w:abstractNumId w:val="18"/>
  </w:num>
  <w:num w:numId="22">
    <w:abstractNumId w:val="7"/>
  </w:num>
  <w:num w:numId="23">
    <w:abstractNumId w:val="28"/>
  </w:num>
  <w:num w:numId="24">
    <w:abstractNumId w:val="32"/>
  </w:num>
  <w:num w:numId="25">
    <w:abstractNumId w:val="22"/>
  </w:num>
  <w:num w:numId="26">
    <w:abstractNumId w:val="9"/>
  </w:num>
  <w:num w:numId="27">
    <w:abstractNumId w:val="34"/>
  </w:num>
  <w:num w:numId="28">
    <w:abstractNumId w:val="24"/>
  </w:num>
  <w:num w:numId="29">
    <w:abstractNumId w:val="26"/>
  </w:num>
  <w:num w:numId="30">
    <w:abstractNumId w:val="21"/>
  </w:num>
  <w:num w:numId="31">
    <w:abstractNumId w:val="6"/>
  </w:num>
  <w:num w:numId="32">
    <w:abstractNumId w:val="4"/>
  </w:num>
  <w:num w:numId="33">
    <w:abstractNumId w:val="14"/>
  </w:num>
  <w:num w:numId="34">
    <w:abstractNumId w:val="3"/>
  </w:num>
  <w:num w:numId="35">
    <w:abstractNumId w:val="8"/>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40"/>
    <w:rsid w:val="00000644"/>
    <w:rsid w:val="00000CA3"/>
    <w:rsid w:val="00016E61"/>
    <w:rsid w:val="00023E12"/>
    <w:rsid w:val="0003159E"/>
    <w:rsid w:val="00042B3F"/>
    <w:rsid w:val="00053C19"/>
    <w:rsid w:val="00060A70"/>
    <w:rsid w:val="00066884"/>
    <w:rsid w:val="00072A83"/>
    <w:rsid w:val="00073C4F"/>
    <w:rsid w:val="00080F9B"/>
    <w:rsid w:val="0009348D"/>
    <w:rsid w:val="000A04D6"/>
    <w:rsid w:val="000A1DD4"/>
    <w:rsid w:val="000A3BFE"/>
    <w:rsid w:val="000B59EE"/>
    <w:rsid w:val="000B5F90"/>
    <w:rsid w:val="000C2300"/>
    <w:rsid w:val="000C2DF8"/>
    <w:rsid w:val="000C5BCB"/>
    <w:rsid w:val="000D2725"/>
    <w:rsid w:val="000D6FEE"/>
    <w:rsid w:val="000E5943"/>
    <w:rsid w:val="000E5BEB"/>
    <w:rsid w:val="000F01CF"/>
    <w:rsid w:val="000F2AA9"/>
    <w:rsid w:val="00103285"/>
    <w:rsid w:val="00103AD4"/>
    <w:rsid w:val="001134A0"/>
    <w:rsid w:val="00113E5E"/>
    <w:rsid w:val="00120936"/>
    <w:rsid w:val="00134763"/>
    <w:rsid w:val="00136AB9"/>
    <w:rsid w:val="00143155"/>
    <w:rsid w:val="00151303"/>
    <w:rsid w:val="00151739"/>
    <w:rsid w:val="00153550"/>
    <w:rsid w:val="001602D5"/>
    <w:rsid w:val="00171BAB"/>
    <w:rsid w:val="0017457B"/>
    <w:rsid w:val="001774B1"/>
    <w:rsid w:val="00190DDD"/>
    <w:rsid w:val="001B258E"/>
    <w:rsid w:val="001B5657"/>
    <w:rsid w:val="001C2455"/>
    <w:rsid w:val="001C4E6D"/>
    <w:rsid w:val="001C675E"/>
    <w:rsid w:val="001D5A5B"/>
    <w:rsid w:val="001F16BE"/>
    <w:rsid w:val="001F389D"/>
    <w:rsid w:val="002004AE"/>
    <w:rsid w:val="0020470C"/>
    <w:rsid w:val="00224A6E"/>
    <w:rsid w:val="00225562"/>
    <w:rsid w:val="00225F35"/>
    <w:rsid w:val="002261AD"/>
    <w:rsid w:val="00227151"/>
    <w:rsid w:val="00233202"/>
    <w:rsid w:val="00240A15"/>
    <w:rsid w:val="00241016"/>
    <w:rsid w:val="00243C3D"/>
    <w:rsid w:val="00243DC8"/>
    <w:rsid w:val="00245881"/>
    <w:rsid w:val="002536E4"/>
    <w:rsid w:val="002537F8"/>
    <w:rsid w:val="00253EF7"/>
    <w:rsid w:val="00263112"/>
    <w:rsid w:val="0026318D"/>
    <w:rsid w:val="0026396F"/>
    <w:rsid w:val="00270355"/>
    <w:rsid w:val="002705B4"/>
    <w:rsid w:val="00286A3C"/>
    <w:rsid w:val="00287060"/>
    <w:rsid w:val="002A38BC"/>
    <w:rsid w:val="002B02AF"/>
    <w:rsid w:val="002B2FFA"/>
    <w:rsid w:val="002B42C8"/>
    <w:rsid w:val="002D2851"/>
    <w:rsid w:val="002D5277"/>
    <w:rsid w:val="002E29A5"/>
    <w:rsid w:val="002E49A2"/>
    <w:rsid w:val="002F36EE"/>
    <w:rsid w:val="002F430D"/>
    <w:rsid w:val="0030704E"/>
    <w:rsid w:val="003138F1"/>
    <w:rsid w:val="00314F47"/>
    <w:rsid w:val="003316C7"/>
    <w:rsid w:val="00333468"/>
    <w:rsid w:val="00343E71"/>
    <w:rsid w:val="00345F7E"/>
    <w:rsid w:val="00346A7B"/>
    <w:rsid w:val="00352E33"/>
    <w:rsid w:val="00356518"/>
    <w:rsid w:val="00376732"/>
    <w:rsid w:val="00390A18"/>
    <w:rsid w:val="003910DE"/>
    <w:rsid w:val="00391E87"/>
    <w:rsid w:val="00393FF5"/>
    <w:rsid w:val="00394D3D"/>
    <w:rsid w:val="003A199B"/>
    <w:rsid w:val="003A29DA"/>
    <w:rsid w:val="003B585E"/>
    <w:rsid w:val="003C5B17"/>
    <w:rsid w:val="003D3452"/>
    <w:rsid w:val="003D46BC"/>
    <w:rsid w:val="003E051E"/>
    <w:rsid w:val="003E2467"/>
    <w:rsid w:val="003E6307"/>
    <w:rsid w:val="003F00B8"/>
    <w:rsid w:val="003F04A7"/>
    <w:rsid w:val="003F16CB"/>
    <w:rsid w:val="0040014E"/>
    <w:rsid w:val="00415346"/>
    <w:rsid w:val="00415444"/>
    <w:rsid w:val="00425B08"/>
    <w:rsid w:val="00426250"/>
    <w:rsid w:val="00426647"/>
    <w:rsid w:val="00432489"/>
    <w:rsid w:val="004410EC"/>
    <w:rsid w:val="00447B59"/>
    <w:rsid w:val="004550C8"/>
    <w:rsid w:val="00461245"/>
    <w:rsid w:val="00472CB6"/>
    <w:rsid w:val="00474D47"/>
    <w:rsid w:val="0048176C"/>
    <w:rsid w:val="004901FF"/>
    <w:rsid w:val="004917C3"/>
    <w:rsid w:val="00496437"/>
    <w:rsid w:val="004A248C"/>
    <w:rsid w:val="004C137F"/>
    <w:rsid w:val="004C424D"/>
    <w:rsid w:val="004D2CCF"/>
    <w:rsid w:val="004D3BC7"/>
    <w:rsid w:val="004D4BAE"/>
    <w:rsid w:val="004D7157"/>
    <w:rsid w:val="004D7CB7"/>
    <w:rsid w:val="004E00D3"/>
    <w:rsid w:val="004E4B3D"/>
    <w:rsid w:val="004F0971"/>
    <w:rsid w:val="004F0B77"/>
    <w:rsid w:val="004F1A65"/>
    <w:rsid w:val="00504F8C"/>
    <w:rsid w:val="00506357"/>
    <w:rsid w:val="0050759F"/>
    <w:rsid w:val="00511815"/>
    <w:rsid w:val="00511D25"/>
    <w:rsid w:val="00512073"/>
    <w:rsid w:val="0054047A"/>
    <w:rsid w:val="00555A18"/>
    <w:rsid w:val="005719CE"/>
    <w:rsid w:val="00571E35"/>
    <w:rsid w:val="00572D33"/>
    <w:rsid w:val="00573088"/>
    <w:rsid w:val="00573408"/>
    <w:rsid w:val="0058345A"/>
    <w:rsid w:val="00583F57"/>
    <w:rsid w:val="00596253"/>
    <w:rsid w:val="005968BE"/>
    <w:rsid w:val="005A148D"/>
    <w:rsid w:val="005A6FF8"/>
    <w:rsid w:val="005B0725"/>
    <w:rsid w:val="005B61EB"/>
    <w:rsid w:val="005C3EC9"/>
    <w:rsid w:val="00605BBD"/>
    <w:rsid w:val="00606756"/>
    <w:rsid w:val="00606BE7"/>
    <w:rsid w:val="00616076"/>
    <w:rsid w:val="00623FE6"/>
    <w:rsid w:val="00624C4E"/>
    <w:rsid w:val="006306E2"/>
    <w:rsid w:val="006401F3"/>
    <w:rsid w:val="00641A92"/>
    <w:rsid w:val="00652C93"/>
    <w:rsid w:val="00653BD1"/>
    <w:rsid w:val="0065491E"/>
    <w:rsid w:val="00660905"/>
    <w:rsid w:val="00665103"/>
    <w:rsid w:val="0066532A"/>
    <w:rsid w:val="006706F5"/>
    <w:rsid w:val="0068489F"/>
    <w:rsid w:val="00686229"/>
    <w:rsid w:val="00686903"/>
    <w:rsid w:val="00690228"/>
    <w:rsid w:val="00693C19"/>
    <w:rsid w:val="00695B56"/>
    <w:rsid w:val="006A05CD"/>
    <w:rsid w:val="006A385C"/>
    <w:rsid w:val="006B21AD"/>
    <w:rsid w:val="006B240B"/>
    <w:rsid w:val="006B2A83"/>
    <w:rsid w:val="006C0244"/>
    <w:rsid w:val="006D2992"/>
    <w:rsid w:val="006D39CA"/>
    <w:rsid w:val="006D4280"/>
    <w:rsid w:val="006D4535"/>
    <w:rsid w:val="006D4F05"/>
    <w:rsid w:val="006D553F"/>
    <w:rsid w:val="006D5E96"/>
    <w:rsid w:val="006E54BA"/>
    <w:rsid w:val="006F6550"/>
    <w:rsid w:val="00706412"/>
    <w:rsid w:val="00713CCE"/>
    <w:rsid w:val="0071780A"/>
    <w:rsid w:val="00721D25"/>
    <w:rsid w:val="00732190"/>
    <w:rsid w:val="007326AB"/>
    <w:rsid w:val="007345EB"/>
    <w:rsid w:val="0073461D"/>
    <w:rsid w:val="00743FED"/>
    <w:rsid w:val="00744434"/>
    <w:rsid w:val="00752F29"/>
    <w:rsid w:val="007565BC"/>
    <w:rsid w:val="007614D1"/>
    <w:rsid w:val="00764B80"/>
    <w:rsid w:val="007654FE"/>
    <w:rsid w:val="007656E5"/>
    <w:rsid w:val="00774848"/>
    <w:rsid w:val="007758AC"/>
    <w:rsid w:val="007770A7"/>
    <w:rsid w:val="007776B2"/>
    <w:rsid w:val="0079231B"/>
    <w:rsid w:val="00794DB2"/>
    <w:rsid w:val="007A7E06"/>
    <w:rsid w:val="007B69E1"/>
    <w:rsid w:val="007B6DCE"/>
    <w:rsid w:val="007B795E"/>
    <w:rsid w:val="007C27F9"/>
    <w:rsid w:val="007C42E6"/>
    <w:rsid w:val="007C5290"/>
    <w:rsid w:val="007C5A50"/>
    <w:rsid w:val="007D1568"/>
    <w:rsid w:val="007D167F"/>
    <w:rsid w:val="007D3560"/>
    <w:rsid w:val="007D361B"/>
    <w:rsid w:val="007E4B9A"/>
    <w:rsid w:val="007F2C6B"/>
    <w:rsid w:val="007F6D4D"/>
    <w:rsid w:val="0080139E"/>
    <w:rsid w:val="00820572"/>
    <w:rsid w:val="0082222E"/>
    <w:rsid w:val="00824191"/>
    <w:rsid w:val="00826B69"/>
    <w:rsid w:val="008313CC"/>
    <w:rsid w:val="00851138"/>
    <w:rsid w:val="0085332E"/>
    <w:rsid w:val="00854E72"/>
    <w:rsid w:val="00855F94"/>
    <w:rsid w:val="00857572"/>
    <w:rsid w:val="00862CFC"/>
    <w:rsid w:val="00876FA1"/>
    <w:rsid w:val="0087791A"/>
    <w:rsid w:val="0088387B"/>
    <w:rsid w:val="00887C99"/>
    <w:rsid w:val="00887F1F"/>
    <w:rsid w:val="008A107B"/>
    <w:rsid w:val="008A4955"/>
    <w:rsid w:val="008B0874"/>
    <w:rsid w:val="008B28D5"/>
    <w:rsid w:val="008B5DB9"/>
    <w:rsid w:val="008C0A4C"/>
    <w:rsid w:val="008C105F"/>
    <w:rsid w:val="008C2191"/>
    <w:rsid w:val="008C6686"/>
    <w:rsid w:val="008D6E72"/>
    <w:rsid w:val="008E1525"/>
    <w:rsid w:val="008F0277"/>
    <w:rsid w:val="009045C6"/>
    <w:rsid w:val="009273DA"/>
    <w:rsid w:val="00930E33"/>
    <w:rsid w:val="0093614C"/>
    <w:rsid w:val="00937064"/>
    <w:rsid w:val="00937A7D"/>
    <w:rsid w:val="00940BE9"/>
    <w:rsid w:val="00941DF2"/>
    <w:rsid w:val="009632FB"/>
    <w:rsid w:val="009652D3"/>
    <w:rsid w:val="009702FA"/>
    <w:rsid w:val="009903B5"/>
    <w:rsid w:val="00994332"/>
    <w:rsid w:val="00997F58"/>
    <w:rsid w:val="009A273A"/>
    <w:rsid w:val="009A27B3"/>
    <w:rsid w:val="009A6603"/>
    <w:rsid w:val="009C3BD3"/>
    <w:rsid w:val="009E049C"/>
    <w:rsid w:val="009E1B0A"/>
    <w:rsid w:val="009F4D18"/>
    <w:rsid w:val="00A1061A"/>
    <w:rsid w:val="00A12CCF"/>
    <w:rsid w:val="00A16213"/>
    <w:rsid w:val="00A21105"/>
    <w:rsid w:val="00A24283"/>
    <w:rsid w:val="00A36906"/>
    <w:rsid w:val="00A37056"/>
    <w:rsid w:val="00A41989"/>
    <w:rsid w:val="00A41E6F"/>
    <w:rsid w:val="00A44F26"/>
    <w:rsid w:val="00A471A6"/>
    <w:rsid w:val="00A51E6D"/>
    <w:rsid w:val="00A559AE"/>
    <w:rsid w:val="00A869BF"/>
    <w:rsid w:val="00A9089E"/>
    <w:rsid w:val="00AA3BCD"/>
    <w:rsid w:val="00AB706D"/>
    <w:rsid w:val="00AB7511"/>
    <w:rsid w:val="00AC143C"/>
    <w:rsid w:val="00AC2CCD"/>
    <w:rsid w:val="00AC361E"/>
    <w:rsid w:val="00AE3019"/>
    <w:rsid w:val="00AE4CF5"/>
    <w:rsid w:val="00AE7EAD"/>
    <w:rsid w:val="00AF26FD"/>
    <w:rsid w:val="00B06419"/>
    <w:rsid w:val="00B06F6D"/>
    <w:rsid w:val="00B07496"/>
    <w:rsid w:val="00B1241B"/>
    <w:rsid w:val="00B13A17"/>
    <w:rsid w:val="00B144A2"/>
    <w:rsid w:val="00B15F91"/>
    <w:rsid w:val="00B21142"/>
    <w:rsid w:val="00B2118D"/>
    <w:rsid w:val="00B27909"/>
    <w:rsid w:val="00B31C1A"/>
    <w:rsid w:val="00B338E1"/>
    <w:rsid w:val="00B35B71"/>
    <w:rsid w:val="00B36E96"/>
    <w:rsid w:val="00B44E0D"/>
    <w:rsid w:val="00B52AE4"/>
    <w:rsid w:val="00B556DA"/>
    <w:rsid w:val="00B63F94"/>
    <w:rsid w:val="00B67A67"/>
    <w:rsid w:val="00B71DC9"/>
    <w:rsid w:val="00B71E40"/>
    <w:rsid w:val="00B72E4C"/>
    <w:rsid w:val="00B800FF"/>
    <w:rsid w:val="00B818ED"/>
    <w:rsid w:val="00B865DC"/>
    <w:rsid w:val="00B87363"/>
    <w:rsid w:val="00B916D7"/>
    <w:rsid w:val="00BA0673"/>
    <w:rsid w:val="00BA64CF"/>
    <w:rsid w:val="00BB4976"/>
    <w:rsid w:val="00BC6351"/>
    <w:rsid w:val="00BE0DE8"/>
    <w:rsid w:val="00C11A3B"/>
    <w:rsid w:val="00C2452B"/>
    <w:rsid w:val="00C24AB3"/>
    <w:rsid w:val="00C24E1A"/>
    <w:rsid w:val="00C326A7"/>
    <w:rsid w:val="00C350E4"/>
    <w:rsid w:val="00C462E1"/>
    <w:rsid w:val="00C6102F"/>
    <w:rsid w:val="00C64871"/>
    <w:rsid w:val="00C65B76"/>
    <w:rsid w:val="00C71A2D"/>
    <w:rsid w:val="00C74B9A"/>
    <w:rsid w:val="00C81731"/>
    <w:rsid w:val="00C821F8"/>
    <w:rsid w:val="00C8377A"/>
    <w:rsid w:val="00C83F1E"/>
    <w:rsid w:val="00C84ACA"/>
    <w:rsid w:val="00C85E6B"/>
    <w:rsid w:val="00C970EB"/>
    <w:rsid w:val="00CA1F85"/>
    <w:rsid w:val="00CA7404"/>
    <w:rsid w:val="00CA7A8D"/>
    <w:rsid w:val="00CB704E"/>
    <w:rsid w:val="00CC5E69"/>
    <w:rsid w:val="00CE09E5"/>
    <w:rsid w:val="00CE0BB7"/>
    <w:rsid w:val="00CF410F"/>
    <w:rsid w:val="00CF44DE"/>
    <w:rsid w:val="00D07122"/>
    <w:rsid w:val="00D07C8C"/>
    <w:rsid w:val="00D20326"/>
    <w:rsid w:val="00D32F6C"/>
    <w:rsid w:val="00D474FC"/>
    <w:rsid w:val="00D55DB1"/>
    <w:rsid w:val="00D6021B"/>
    <w:rsid w:val="00D6265E"/>
    <w:rsid w:val="00D657E8"/>
    <w:rsid w:val="00D65FBF"/>
    <w:rsid w:val="00D67F40"/>
    <w:rsid w:val="00D71322"/>
    <w:rsid w:val="00D72910"/>
    <w:rsid w:val="00D772A7"/>
    <w:rsid w:val="00D93073"/>
    <w:rsid w:val="00D93951"/>
    <w:rsid w:val="00DA4D59"/>
    <w:rsid w:val="00DA5FD9"/>
    <w:rsid w:val="00DB0607"/>
    <w:rsid w:val="00DB14BF"/>
    <w:rsid w:val="00DB2412"/>
    <w:rsid w:val="00DC7FC0"/>
    <w:rsid w:val="00DD42CA"/>
    <w:rsid w:val="00DD6D6A"/>
    <w:rsid w:val="00DE414D"/>
    <w:rsid w:val="00E02614"/>
    <w:rsid w:val="00E0494F"/>
    <w:rsid w:val="00E158B7"/>
    <w:rsid w:val="00E1613A"/>
    <w:rsid w:val="00E1641D"/>
    <w:rsid w:val="00E16A6A"/>
    <w:rsid w:val="00E20293"/>
    <w:rsid w:val="00E20754"/>
    <w:rsid w:val="00E2405A"/>
    <w:rsid w:val="00E241FC"/>
    <w:rsid w:val="00E46EE0"/>
    <w:rsid w:val="00E66A35"/>
    <w:rsid w:val="00E66EC6"/>
    <w:rsid w:val="00E74D85"/>
    <w:rsid w:val="00E9260D"/>
    <w:rsid w:val="00E96310"/>
    <w:rsid w:val="00EA0213"/>
    <w:rsid w:val="00EA1441"/>
    <w:rsid w:val="00EB31C3"/>
    <w:rsid w:val="00EB5F69"/>
    <w:rsid w:val="00EB7862"/>
    <w:rsid w:val="00EC4482"/>
    <w:rsid w:val="00EC4599"/>
    <w:rsid w:val="00EC792B"/>
    <w:rsid w:val="00ED2CC1"/>
    <w:rsid w:val="00ED5B57"/>
    <w:rsid w:val="00EE0A96"/>
    <w:rsid w:val="00EE2F16"/>
    <w:rsid w:val="00EE5A4B"/>
    <w:rsid w:val="00EF19EB"/>
    <w:rsid w:val="00EF25E3"/>
    <w:rsid w:val="00F064EC"/>
    <w:rsid w:val="00F1414B"/>
    <w:rsid w:val="00F24E53"/>
    <w:rsid w:val="00F35399"/>
    <w:rsid w:val="00F361A1"/>
    <w:rsid w:val="00F4128A"/>
    <w:rsid w:val="00F54F13"/>
    <w:rsid w:val="00F6049E"/>
    <w:rsid w:val="00F631D4"/>
    <w:rsid w:val="00F65160"/>
    <w:rsid w:val="00F700BF"/>
    <w:rsid w:val="00F72879"/>
    <w:rsid w:val="00F73936"/>
    <w:rsid w:val="00F91966"/>
    <w:rsid w:val="00F91B38"/>
    <w:rsid w:val="00F97234"/>
    <w:rsid w:val="00FA03D6"/>
    <w:rsid w:val="00FA10B9"/>
    <w:rsid w:val="00FA528A"/>
    <w:rsid w:val="00FA6D49"/>
    <w:rsid w:val="00FA73EF"/>
    <w:rsid w:val="00FB3EB1"/>
    <w:rsid w:val="00FB78D4"/>
    <w:rsid w:val="00FC4053"/>
    <w:rsid w:val="00FE1538"/>
    <w:rsid w:val="00F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1F78"/>
  <w15:chartTrackingRefBased/>
  <w15:docId w15:val="{95958B24-3192-418C-B612-86A6487E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2FB"/>
    <w:pPr>
      <w:spacing w:after="200" w:line="276" w:lineRule="auto"/>
    </w:pPr>
    <w:rPr>
      <w:sz w:val="22"/>
      <w:szCs w:val="22"/>
    </w:rPr>
  </w:style>
  <w:style w:type="paragraph" w:styleId="Heading5">
    <w:name w:val="heading 5"/>
    <w:basedOn w:val="Normal"/>
    <w:next w:val="Normal"/>
    <w:link w:val="Heading5Char"/>
    <w:qFormat/>
    <w:rsid w:val="000B59EE"/>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0A15"/>
    <w:pPr>
      <w:ind w:left="720"/>
      <w:contextualSpacing/>
    </w:pPr>
  </w:style>
  <w:style w:type="paragraph" w:styleId="Header">
    <w:name w:val="header"/>
    <w:basedOn w:val="Normal"/>
    <w:link w:val="HeaderChar"/>
    <w:uiPriority w:val="99"/>
    <w:unhideWhenUsed/>
    <w:rsid w:val="00EB7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62"/>
  </w:style>
  <w:style w:type="paragraph" w:styleId="Footer">
    <w:name w:val="footer"/>
    <w:basedOn w:val="Normal"/>
    <w:link w:val="FooterChar"/>
    <w:uiPriority w:val="99"/>
    <w:unhideWhenUsed/>
    <w:rsid w:val="00EB7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62"/>
  </w:style>
  <w:style w:type="paragraph" w:styleId="BalloonText">
    <w:name w:val="Balloon Text"/>
    <w:basedOn w:val="Normal"/>
    <w:link w:val="BalloonTextChar"/>
    <w:uiPriority w:val="99"/>
    <w:semiHidden/>
    <w:unhideWhenUsed/>
    <w:rsid w:val="006A05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A05CD"/>
    <w:rPr>
      <w:rFonts w:ascii="Tahoma" w:hAnsi="Tahoma" w:cs="Tahoma"/>
      <w:sz w:val="16"/>
      <w:szCs w:val="16"/>
    </w:rPr>
  </w:style>
  <w:style w:type="paragraph" w:styleId="Caption">
    <w:name w:val="caption"/>
    <w:basedOn w:val="Normal"/>
    <w:next w:val="Normal"/>
    <w:uiPriority w:val="35"/>
    <w:qFormat/>
    <w:rsid w:val="006A05CD"/>
    <w:pPr>
      <w:spacing w:line="240" w:lineRule="auto"/>
    </w:pPr>
    <w:rPr>
      <w:b/>
      <w:bCs/>
      <w:color w:val="4F81BD"/>
      <w:sz w:val="18"/>
      <w:szCs w:val="18"/>
    </w:rPr>
  </w:style>
  <w:style w:type="character" w:customStyle="1" w:styleId="Heading5Char">
    <w:name w:val="Heading 5 Char"/>
    <w:link w:val="Heading5"/>
    <w:rsid w:val="000B59EE"/>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573088"/>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rsid w:val="00573088"/>
    <w:rPr>
      <w:rFonts w:ascii="Times New Roman" w:eastAsia="Times New Roman" w:hAnsi="Times New Roman" w:cs="Times New Roman"/>
      <w:sz w:val="24"/>
      <w:szCs w:val="24"/>
    </w:rPr>
  </w:style>
  <w:style w:type="table" w:styleId="TableGrid">
    <w:name w:val="Table Grid"/>
    <w:basedOn w:val="TableNormal"/>
    <w:uiPriority w:val="39"/>
    <w:rsid w:val="008A4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FA528A"/>
    <w:pPr>
      <w:ind w:left="720"/>
      <w:contextualSpacing/>
    </w:pPr>
  </w:style>
  <w:style w:type="character" w:customStyle="1" w:styleId="normaltextrun">
    <w:name w:val="normaltextrun"/>
    <w:rsid w:val="00042B3F"/>
  </w:style>
  <w:style w:type="character" w:customStyle="1" w:styleId="eop">
    <w:name w:val="eop"/>
    <w:rsid w:val="00042B3F"/>
  </w:style>
  <w:style w:type="paragraph" w:customStyle="1" w:styleId="Char4">
    <w:name w:val="Char4"/>
    <w:basedOn w:val="Normal"/>
    <w:semiHidden/>
    <w:rsid w:val="001F389D"/>
    <w:pPr>
      <w:spacing w:after="160" w:line="240" w:lineRule="exact"/>
    </w:pPr>
    <w:rPr>
      <w:rFonts w:ascii="Arial" w:eastAsia="Yu Mincho" w:hAnsi="Arial" w:cs="Arial"/>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695B56"/>
    <w:rPr>
      <w:sz w:val="22"/>
      <w:szCs w:val="22"/>
    </w:rPr>
  </w:style>
  <w:style w:type="paragraph" w:styleId="Revision">
    <w:name w:val="Revision"/>
    <w:hidden/>
    <w:uiPriority w:val="99"/>
    <w:semiHidden/>
    <w:rsid w:val="005834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4158">
      <w:bodyDiv w:val="1"/>
      <w:marLeft w:val="0"/>
      <w:marRight w:val="0"/>
      <w:marTop w:val="0"/>
      <w:marBottom w:val="0"/>
      <w:divBdr>
        <w:top w:val="none" w:sz="0" w:space="0" w:color="auto"/>
        <w:left w:val="none" w:sz="0" w:space="0" w:color="auto"/>
        <w:bottom w:val="none" w:sz="0" w:space="0" w:color="auto"/>
        <w:right w:val="none" w:sz="0" w:space="0" w:color="auto"/>
      </w:divBdr>
    </w:div>
    <w:div w:id="120195365">
      <w:bodyDiv w:val="1"/>
      <w:marLeft w:val="0"/>
      <w:marRight w:val="0"/>
      <w:marTop w:val="0"/>
      <w:marBottom w:val="0"/>
      <w:divBdr>
        <w:top w:val="none" w:sz="0" w:space="0" w:color="auto"/>
        <w:left w:val="none" w:sz="0" w:space="0" w:color="auto"/>
        <w:bottom w:val="none" w:sz="0" w:space="0" w:color="auto"/>
        <w:right w:val="none" w:sz="0" w:space="0" w:color="auto"/>
      </w:divBdr>
    </w:div>
    <w:div w:id="410855002">
      <w:bodyDiv w:val="1"/>
      <w:marLeft w:val="0"/>
      <w:marRight w:val="0"/>
      <w:marTop w:val="0"/>
      <w:marBottom w:val="0"/>
      <w:divBdr>
        <w:top w:val="none" w:sz="0" w:space="0" w:color="auto"/>
        <w:left w:val="none" w:sz="0" w:space="0" w:color="auto"/>
        <w:bottom w:val="none" w:sz="0" w:space="0" w:color="auto"/>
        <w:right w:val="none" w:sz="0" w:space="0" w:color="auto"/>
      </w:divBdr>
      <w:divsChild>
        <w:div w:id="469981431">
          <w:marLeft w:val="547"/>
          <w:marRight w:val="0"/>
          <w:marTop w:val="120"/>
          <w:marBottom w:val="0"/>
          <w:divBdr>
            <w:top w:val="none" w:sz="0" w:space="0" w:color="auto"/>
            <w:left w:val="none" w:sz="0" w:space="0" w:color="auto"/>
            <w:bottom w:val="none" w:sz="0" w:space="0" w:color="auto"/>
            <w:right w:val="none" w:sz="0" w:space="0" w:color="auto"/>
          </w:divBdr>
        </w:div>
        <w:div w:id="1198392264">
          <w:marLeft w:val="547"/>
          <w:marRight w:val="0"/>
          <w:marTop w:val="120"/>
          <w:marBottom w:val="0"/>
          <w:divBdr>
            <w:top w:val="none" w:sz="0" w:space="0" w:color="auto"/>
            <w:left w:val="none" w:sz="0" w:space="0" w:color="auto"/>
            <w:bottom w:val="none" w:sz="0" w:space="0" w:color="auto"/>
            <w:right w:val="none" w:sz="0" w:space="0" w:color="auto"/>
          </w:divBdr>
        </w:div>
        <w:div w:id="1299650326">
          <w:marLeft w:val="547"/>
          <w:marRight w:val="0"/>
          <w:marTop w:val="120"/>
          <w:marBottom w:val="0"/>
          <w:divBdr>
            <w:top w:val="none" w:sz="0" w:space="0" w:color="auto"/>
            <w:left w:val="none" w:sz="0" w:space="0" w:color="auto"/>
            <w:bottom w:val="none" w:sz="0" w:space="0" w:color="auto"/>
            <w:right w:val="none" w:sz="0" w:space="0" w:color="auto"/>
          </w:divBdr>
        </w:div>
      </w:divsChild>
    </w:div>
    <w:div w:id="471867160">
      <w:bodyDiv w:val="1"/>
      <w:marLeft w:val="0"/>
      <w:marRight w:val="0"/>
      <w:marTop w:val="0"/>
      <w:marBottom w:val="0"/>
      <w:divBdr>
        <w:top w:val="none" w:sz="0" w:space="0" w:color="auto"/>
        <w:left w:val="none" w:sz="0" w:space="0" w:color="auto"/>
        <w:bottom w:val="none" w:sz="0" w:space="0" w:color="auto"/>
        <w:right w:val="none" w:sz="0" w:space="0" w:color="auto"/>
      </w:divBdr>
    </w:div>
    <w:div w:id="579142942">
      <w:bodyDiv w:val="1"/>
      <w:marLeft w:val="0"/>
      <w:marRight w:val="0"/>
      <w:marTop w:val="0"/>
      <w:marBottom w:val="0"/>
      <w:divBdr>
        <w:top w:val="none" w:sz="0" w:space="0" w:color="auto"/>
        <w:left w:val="none" w:sz="0" w:space="0" w:color="auto"/>
        <w:bottom w:val="none" w:sz="0" w:space="0" w:color="auto"/>
        <w:right w:val="none" w:sz="0" w:space="0" w:color="auto"/>
      </w:divBdr>
    </w:div>
    <w:div w:id="655648725">
      <w:bodyDiv w:val="1"/>
      <w:marLeft w:val="0"/>
      <w:marRight w:val="0"/>
      <w:marTop w:val="0"/>
      <w:marBottom w:val="0"/>
      <w:divBdr>
        <w:top w:val="none" w:sz="0" w:space="0" w:color="auto"/>
        <w:left w:val="none" w:sz="0" w:space="0" w:color="auto"/>
        <w:bottom w:val="none" w:sz="0" w:space="0" w:color="auto"/>
        <w:right w:val="none" w:sz="0" w:space="0" w:color="auto"/>
      </w:divBdr>
    </w:div>
    <w:div w:id="670329617">
      <w:bodyDiv w:val="1"/>
      <w:marLeft w:val="0"/>
      <w:marRight w:val="0"/>
      <w:marTop w:val="0"/>
      <w:marBottom w:val="0"/>
      <w:divBdr>
        <w:top w:val="none" w:sz="0" w:space="0" w:color="auto"/>
        <w:left w:val="none" w:sz="0" w:space="0" w:color="auto"/>
        <w:bottom w:val="none" w:sz="0" w:space="0" w:color="auto"/>
        <w:right w:val="none" w:sz="0" w:space="0" w:color="auto"/>
      </w:divBdr>
    </w:div>
    <w:div w:id="737626987">
      <w:bodyDiv w:val="1"/>
      <w:marLeft w:val="0"/>
      <w:marRight w:val="0"/>
      <w:marTop w:val="0"/>
      <w:marBottom w:val="0"/>
      <w:divBdr>
        <w:top w:val="none" w:sz="0" w:space="0" w:color="auto"/>
        <w:left w:val="none" w:sz="0" w:space="0" w:color="auto"/>
        <w:bottom w:val="none" w:sz="0" w:space="0" w:color="auto"/>
        <w:right w:val="none" w:sz="0" w:space="0" w:color="auto"/>
      </w:divBdr>
    </w:div>
    <w:div w:id="776410189">
      <w:bodyDiv w:val="1"/>
      <w:marLeft w:val="0"/>
      <w:marRight w:val="0"/>
      <w:marTop w:val="0"/>
      <w:marBottom w:val="0"/>
      <w:divBdr>
        <w:top w:val="none" w:sz="0" w:space="0" w:color="auto"/>
        <w:left w:val="none" w:sz="0" w:space="0" w:color="auto"/>
        <w:bottom w:val="none" w:sz="0" w:space="0" w:color="auto"/>
        <w:right w:val="none" w:sz="0" w:space="0" w:color="auto"/>
      </w:divBdr>
    </w:div>
    <w:div w:id="801845634">
      <w:bodyDiv w:val="1"/>
      <w:marLeft w:val="0"/>
      <w:marRight w:val="0"/>
      <w:marTop w:val="0"/>
      <w:marBottom w:val="0"/>
      <w:divBdr>
        <w:top w:val="none" w:sz="0" w:space="0" w:color="auto"/>
        <w:left w:val="none" w:sz="0" w:space="0" w:color="auto"/>
        <w:bottom w:val="none" w:sz="0" w:space="0" w:color="auto"/>
        <w:right w:val="none" w:sz="0" w:space="0" w:color="auto"/>
      </w:divBdr>
    </w:div>
    <w:div w:id="921914464">
      <w:bodyDiv w:val="1"/>
      <w:marLeft w:val="0"/>
      <w:marRight w:val="0"/>
      <w:marTop w:val="0"/>
      <w:marBottom w:val="0"/>
      <w:divBdr>
        <w:top w:val="none" w:sz="0" w:space="0" w:color="auto"/>
        <w:left w:val="none" w:sz="0" w:space="0" w:color="auto"/>
        <w:bottom w:val="none" w:sz="0" w:space="0" w:color="auto"/>
        <w:right w:val="none" w:sz="0" w:space="0" w:color="auto"/>
      </w:divBdr>
    </w:div>
    <w:div w:id="984352100">
      <w:bodyDiv w:val="1"/>
      <w:marLeft w:val="0"/>
      <w:marRight w:val="0"/>
      <w:marTop w:val="0"/>
      <w:marBottom w:val="0"/>
      <w:divBdr>
        <w:top w:val="none" w:sz="0" w:space="0" w:color="auto"/>
        <w:left w:val="none" w:sz="0" w:space="0" w:color="auto"/>
        <w:bottom w:val="none" w:sz="0" w:space="0" w:color="auto"/>
        <w:right w:val="none" w:sz="0" w:space="0" w:color="auto"/>
      </w:divBdr>
    </w:div>
    <w:div w:id="1272204517">
      <w:bodyDiv w:val="1"/>
      <w:marLeft w:val="0"/>
      <w:marRight w:val="0"/>
      <w:marTop w:val="0"/>
      <w:marBottom w:val="0"/>
      <w:divBdr>
        <w:top w:val="none" w:sz="0" w:space="0" w:color="auto"/>
        <w:left w:val="none" w:sz="0" w:space="0" w:color="auto"/>
        <w:bottom w:val="none" w:sz="0" w:space="0" w:color="auto"/>
        <w:right w:val="none" w:sz="0" w:space="0" w:color="auto"/>
      </w:divBdr>
    </w:div>
    <w:div w:id="1272586649">
      <w:bodyDiv w:val="1"/>
      <w:marLeft w:val="0"/>
      <w:marRight w:val="0"/>
      <w:marTop w:val="0"/>
      <w:marBottom w:val="0"/>
      <w:divBdr>
        <w:top w:val="none" w:sz="0" w:space="0" w:color="auto"/>
        <w:left w:val="none" w:sz="0" w:space="0" w:color="auto"/>
        <w:bottom w:val="none" w:sz="0" w:space="0" w:color="auto"/>
        <w:right w:val="none" w:sz="0" w:space="0" w:color="auto"/>
      </w:divBdr>
    </w:div>
    <w:div w:id="1343972626">
      <w:bodyDiv w:val="1"/>
      <w:marLeft w:val="0"/>
      <w:marRight w:val="0"/>
      <w:marTop w:val="0"/>
      <w:marBottom w:val="0"/>
      <w:divBdr>
        <w:top w:val="none" w:sz="0" w:space="0" w:color="auto"/>
        <w:left w:val="none" w:sz="0" w:space="0" w:color="auto"/>
        <w:bottom w:val="none" w:sz="0" w:space="0" w:color="auto"/>
        <w:right w:val="none" w:sz="0" w:space="0" w:color="auto"/>
      </w:divBdr>
    </w:div>
    <w:div w:id="1366520282">
      <w:bodyDiv w:val="1"/>
      <w:marLeft w:val="0"/>
      <w:marRight w:val="0"/>
      <w:marTop w:val="0"/>
      <w:marBottom w:val="0"/>
      <w:divBdr>
        <w:top w:val="none" w:sz="0" w:space="0" w:color="auto"/>
        <w:left w:val="none" w:sz="0" w:space="0" w:color="auto"/>
        <w:bottom w:val="none" w:sz="0" w:space="0" w:color="auto"/>
        <w:right w:val="none" w:sz="0" w:space="0" w:color="auto"/>
      </w:divBdr>
    </w:div>
    <w:div w:id="1428621057">
      <w:bodyDiv w:val="1"/>
      <w:marLeft w:val="0"/>
      <w:marRight w:val="0"/>
      <w:marTop w:val="0"/>
      <w:marBottom w:val="0"/>
      <w:divBdr>
        <w:top w:val="none" w:sz="0" w:space="0" w:color="auto"/>
        <w:left w:val="none" w:sz="0" w:space="0" w:color="auto"/>
        <w:bottom w:val="none" w:sz="0" w:space="0" w:color="auto"/>
        <w:right w:val="none" w:sz="0" w:space="0" w:color="auto"/>
      </w:divBdr>
    </w:div>
    <w:div w:id="1500661223">
      <w:bodyDiv w:val="1"/>
      <w:marLeft w:val="0"/>
      <w:marRight w:val="0"/>
      <w:marTop w:val="0"/>
      <w:marBottom w:val="0"/>
      <w:divBdr>
        <w:top w:val="none" w:sz="0" w:space="0" w:color="auto"/>
        <w:left w:val="none" w:sz="0" w:space="0" w:color="auto"/>
        <w:bottom w:val="none" w:sz="0" w:space="0" w:color="auto"/>
        <w:right w:val="none" w:sz="0" w:space="0" w:color="auto"/>
      </w:divBdr>
    </w:div>
    <w:div w:id="1514956051">
      <w:bodyDiv w:val="1"/>
      <w:marLeft w:val="0"/>
      <w:marRight w:val="0"/>
      <w:marTop w:val="0"/>
      <w:marBottom w:val="0"/>
      <w:divBdr>
        <w:top w:val="none" w:sz="0" w:space="0" w:color="auto"/>
        <w:left w:val="none" w:sz="0" w:space="0" w:color="auto"/>
        <w:bottom w:val="none" w:sz="0" w:space="0" w:color="auto"/>
        <w:right w:val="none" w:sz="0" w:space="0" w:color="auto"/>
      </w:divBdr>
    </w:div>
    <w:div w:id="1683050312">
      <w:bodyDiv w:val="1"/>
      <w:marLeft w:val="0"/>
      <w:marRight w:val="0"/>
      <w:marTop w:val="0"/>
      <w:marBottom w:val="0"/>
      <w:divBdr>
        <w:top w:val="none" w:sz="0" w:space="0" w:color="auto"/>
        <w:left w:val="none" w:sz="0" w:space="0" w:color="auto"/>
        <w:bottom w:val="none" w:sz="0" w:space="0" w:color="auto"/>
        <w:right w:val="none" w:sz="0" w:space="0" w:color="auto"/>
      </w:divBdr>
    </w:div>
    <w:div w:id="1784837201">
      <w:bodyDiv w:val="1"/>
      <w:marLeft w:val="0"/>
      <w:marRight w:val="0"/>
      <w:marTop w:val="0"/>
      <w:marBottom w:val="0"/>
      <w:divBdr>
        <w:top w:val="none" w:sz="0" w:space="0" w:color="auto"/>
        <w:left w:val="none" w:sz="0" w:space="0" w:color="auto"/>
        <w:bottom w:val="none" w:sz="0" w:space="0" w:color="auto"/>
        <w:right w:val="none" w:sz="0" w:space="0" w:color="auto"/>
      </w:divBdr>
      <w:divsChild>
        <w:div w:id="170150209">
          <w:marLeft w:val="547"/>
          <w:marRight w:val="0"/>
          <w:marTop w:val="120"/>
          <w:marBottom w:val="0"/>
          <w:divBdr>
            <w:top w:val="none" w:sz="0" w:space="0" w:color="auto"/>
            <w:left w:val="none" w:sz="0" w:space="0" w:color="auto"/>
            <w:bottom w:val="none" w:sz="0" w:space="0" w:color="auto"/>
            <w:right w:val="none" w:sz="0" w:space="0" w:color="auto"/>
          </w:divBdr>
        </w:div>
        <w:div w:id="757167823">
          <w:marLeft w:val="547"/>
          <w:marRight w:val="0"/>
          <w:marTop w:val="120"/>
          <w:marBottom w:val="0"/>
          <w:divBdr>
            <w:top w:val="none" w:sz="0" w:space="0" w:color="auto"/>
            <w:left w:val="none" w:sz="0" w:space="0" w:color="auto"/>
            <w:bottom w:val="none" w:sz="0" w:space="0" w:color="auto"/>
            <w:right w:val="none" w:sz="0" w:space="0" w:color="auto"/>
          </w:divBdr>
        </w:div>
        <w:div w:id="1386567586">
          <w:marLeft w:val="547"/>
          <w:marRight w:val="0"/>
          <w:marTop w:val="120"/>
          <w:marBottom w:val="0"/>
          <w:divBdr>
            <w:top w:val="none" w:sz="0" w:space="0" w:color="auto"/>
            <w:left w:val="none" w:sz="0" w:space="0" w:color="auto"/>
            <w:bottom w:val="none" w:sz="0" w:space="0" w:color="auto"/>
            <w:right w:val="none" w:sz="0" w:space="0" w:color="auto"/>
          </w:divBdr>
        </w:div>
        <w:div w:id="1554077299">
          <w:marLeft w:val="547"/>
          <w:marRight w:val="0"/>
          <w:marTop w:val="120"/>
          <w:marBottom w:val="0"/>
          <w:divBdr>
            <w:top w:val="none" w:sz="0" w:space="0" w:color="auto"/>
            <w:left w:val="none" w:sz="0" w:space="0" w:color="auto"/>
            <w:bottom w:val="none" w:sz="0" w:space="0" w:color="auto"/>
            <w:right w:val="none" w:sz="0" w:space="0" w:color="auto"/>
          </w:divBdr>
        </w:div>
      </w:divsChild>
    </w:div>
    <w:div w:id="1889492834">
      <w:bodyDiv w:val="1"/>
      <w:marLeft w:val="0"/>
      <w:marRight w:val="0"/>
      <w:marTop w:val="0"/>
      <w:marBottom w:val="0"/>
      <w:divBdr>
        <w:top w:val="none" w:sz="0" w:space="0" w:color="auto"/>
        <w:left w:val="none" w:sz="0" w:space="0" w:color="auto"/>
        <w:bottom w:val="none" w:sz="0" w:space="0" w:color="auto"/>
        <w:right w:val="none" w:sz="0" w:space="0" w:color="auto"/>
      </w:divBdr>
    </w:div>
    <w:div w:id="2012290269">
      <w:bodyDiv w:val="1"/>
      <w:marLeft w:val="0"/>
      <w:marRight w:val="0"/>
      <w:marTop w:val="0"/>
      <w:marBottom w:val="0"/>
      <w:divBdr>
        <w:top w:val="none" w:sz="0" w:space="0" w:color="auto"/>
        <w:left w:val="none" w:sz="0" w:space="0" w:color="auto"/>
        <w:bottom w:val="none" w:sz="0" w:space="0" w:color="auto"/>
        <w:right w:val="none" w:sz="0" w:space="0" w:color="auto"/>
      </w:divBdr>
    </w:div>
    <w:div w:id="20417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790C-0BF8-4633-B59C-35FAD962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833CA7-6CAC-404D-8584-0E4F7262D54B}">
  <ds:schemaRefs>
    <ds:schemaRef ds:uri="http://schemas.microsoft.com/sharepoint/v3/contenttype/forms"/>
  </ds:schemaRefs>
</ds:datastoreItem>
</file>

<file path=customXml/itemProps3.xml><?xml version="1.0" encoding="utf-8"?>
<ds:datastoreItem xmlns:ds="http://schemas.openxmlformats.org/officeDocument/2006/customXml" ds:itemID="{7224A248-A297-4AC9-AE18-543D82AAA8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C7B2D-D891-4DC3-89A4-FC3A873F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24634</Characters>
  <Application>Microsoft Office Word</Application>
  <DocSecurity>0</DocSecurity>
  <Lines>205</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c:creator>
  <cp:keywords/>
  <cp:lastModifiedBy>Admin</cp:lastModifiedBy>
  <cp:revision>2</cp:revision>
  <cp:lastPrinted>2024-08-28T04:14:00Z</cp:lastPrinted>
  <dcterms:created xsi:type="dcterms:W3CDTF">2024-10-09T03:35:00Z</dcterms:created>
  <dcterms:modified xsi:type="dcterms:W3CDTF">2024-10-09T03:35:00Z</dcterms:modified>
</cp:coreProperties>
</file>